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2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3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4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912"/>
        <w:gridCol w:w="3402"/>
      </w:tblGrid>
      <w:tr w:rsidR="00242633" w:rsidRPr="00443A34" w14:paraId="0DD02435" w14:textId="77777777" w:rsidTr="00951B2B">
        <w:tc>
          <w:tcPr>
            <w:tcW w:w="6912" w:type="dxa"/>
          </w:tcPr>
          <w:p w14:paraId="2B2BCA0D" w14:textId="68CC2590" w:rsidR="00242633" w:rsidRPr="00443A34" w:rsidRDefault="00242633" w:rsidP="006C20F0">
            <w:pPr>
              <w:pStyle w:val="Heading7"/>
              <w:ind w:left="0" w:firstLine="0"/>
              <w:rPr>
                <w:rFonts w:ascii="Arial" w:hAnsi="Arial" w:cs="Arial"/>
                <w:szCs w:val="24"/>
              </w:rPr>
            </w:pPr>
            <w:r w:rsidRPr="00443A34">
              <w:rPr>
                <w:rFonts w:ascii="Arial" w:hAnsi="Arial" w:cs="Arial"/>
                <w:szCs w:val="24"/>
              </w:rPr>
              <w:t>WEST LON</w:t>
            </w:r>
            <w:r w:rsidR="006C20F0">
              <w:rPr>
                <w:rFonts w:ascii="Arial" w:hAnsi="Arial" w:cs="Arial"/>
                <w:szCs w:val="24"/>
              </w:rPr>
              <w:t>DON</w:t>
            </w:r>
            <w:r w:rsidRPr="00443A34">
              <w:rPr>
                <w:rFonts w:ascii="Arial" w:hAnsi="Arial" w:cs="Arial"/>
                <w:szCs w:val="24"/>
              </w:rPr>
              <w:t xml:space="preserve"> WASTE AUTHORITY</w:t>
            </w:r>
          </w:p>
        </w:tc>
        <w:tc>
          <w:tcPr>
            <w:tcW w:w="3402" w:type="dxa"/>
          </w:tcPr>
          <w:p w14:paraId="49F31742" w14:textId="77777777" w:rsidR="00242633" w:rsidRPr="00443A34" w:rsidRDefault="00242633" w:rsidP="005E6835">
            <w:pPr>
              <w:spacing w:after="240"/>
              <w:ind w:right="317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242633" w:rsidRPr="00443A34" w14:paraId="64339E80" w14:textId="77777777" w:rsidTr="00951B2B">
        <w:tc>
          <w:tcPr>
            <w:tcW w:w="6912" w:type="dxa"/>
          </w:tcPr>
          <w:p w14:paraId="0509C7F2" w14:textId="77777777" w:rsidR="00242633" w:rsidRPr="00443A34" w:rsidRDefault="00242633" w:rsidP="002F2C14">
            <w:pPr>
              <w:spacing w:after="240"/>
              <w:ind w:left="0" w:firstLine="0"/>
              <w:rPr>
                <w:rFonts w:ascii="Arial" w:hAnsi="Arial" w:cs="Arial"/>
                <w:szCs w:val="24"/>
              </w:rPr>
            </w:pPr>
            <w:r w:rsidRPr="00443A34">
              <w:rPr>
                <w:rFonts w:ascii="Arial" w:hAnsi="Arial" w:cs="Arial"/>
                <w:szCs w:val="24"/>
              </w:rPr>
              <w:t xml:space="preserve">Report of the </w:t>
            </w:r>
            <w:r w:rsidR="00AE6794">
              <w:rPr>
                <w:rFonts w:ascii="Arial" w:hAnsi="Arial" w:cs="Arial"/>
                <w:szCs w:val="24"/>
              </w:rPr>
              <w:t>Waste Minimisation</w:t>
            </w:r>
            <w:r w:rsidR="002033E1">
              <w:rPr>
                <w:rFonts w:ascii="Arial" w:hAnsi="Arial" w:cs="Arial"/>
                <w:szCs w:val="24"/>
              </w:rPr>
              <w:t xml:space="preserve"> Manager</w:t>
            </w:r>
          </w:p>
        </w:tc>
        <w:tc>
          <w:tcPr>
            <w:tcW w:w="3402" w:type="dxa"/>
          </w:tcPr>
          <w:p w14:paraId="6348355A" w14:textId="6F7B947E" w:rsidR="00242633" w:rsidRPr="00443A34" w:rsidRDefault="001520A9" w:rsidP="001520A9">
            <w:pPr>
              <w:spacing w:after="240"/>
              <w:ind w:left="34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  <w:r w:rsidR="002D22B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June</w:t>
            </w:r>
            <w:r w:rsidR="002D22BD">
              <w:rPr>
                <w:rFonts w:ascii="Arial" w:hAnsi="Arial" w:cs="Arial"/>
                <w:szCs w:val="24"/>
              </w:rPr>
              <w:t xml:space="preserve"> 2019</w:t>
            </w:r>
          </w:p>
        </w:tc>
      </w:tr>
      <w:tr w:rsidR="00242633" w:rsidRPr="00443A34" w14:paraId="65022445" w14:textId="77777777" w:rsidTr="00951B2B">
        <w:trPr>
          <w:cantSplit/>
        </w:trPr>
        <w:tc>
          <w:tcPr>
            <w:tcW w:w="10314" w:type="dxa"/>
            <w:gridSpan w:val="2"/>
          </w:tcPr>
          <w:p w14:paraId="2B54886A" w14:textId="47A5AED1" w:rsidR="00D1559E" w:rsidRPr="00443A34" w:rsidRDefault="00AE6794" w:rsidP="000B12E0">
            <w:pPr>
              <w:spacing w:after="360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Waste Minimisation</w:t>
            </w:r>
            <w:r w:rsidR="002033E1">
              <w:rPr>
                <w:rFonts w:ascii="Arial" w:hAnsi="Arial" w:cs="Arial"/>
                <w:b/>
                <w:szCs w:val="24"/>
              </w:rPr>
              <w:t xml:space="preserve"> Update</w:t>
            </w:r>
            <w:r w:rsidR="001B4498">
              <w:rPr>
                <w:rFonts w:ascii="Arial" w:hAnsi="Arial" w:cs="Arial"/>
                <w:b/>
                <w:szCs w:val="24"/>
              </w:rPr>
              <w:t xml:space="preserve"> and Plan for 2019/20</w:t>
            </w:r>
          </w:p>
        </w:tc>
      </w:tr>
      <w:tr w:rsidR="00242633" w:rsidRPr="00443A34" w14:paraId="7CB2F2FC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65C23" w14:textId="77777777" w:rsidR="00242633" w:rsidRPr="00443A34" w:rsidRDefault="00242633" w:rsidP="002A4B5E">
            <w:pPr>
              <w:pStyle w:val="Heading2"/>
              <w:spacing w:before="120"/>
              <w:rPr>
                <w:rFonts w:ascii="Arial" w:hAnsi="Arial" w:cs="Arial"/>
                <w:szCs w:val="24"/>
                <w:lang w:val="en-GB"/>
              </w:rPr>
            </w:pPr>
            <w:r w:rsidRPr="00443A34">
              <w:rPr>
                <w:rFonts w:ascii="Arial" w:hAnsi="Arial" w:cs="Arial"/>
                <w:szCs w:val="24"/>
                <w:lang w:val="en-GB"/>
              </w:rPr>
              <w:t>SUMMARY</w:t>
            </w:r>
          </w:p>
          <w:p w14:paraId="267961DD" w14:textId="78AC0718" w:rsidR="000536CE" w:rsidRDefault="001B4498" w:rsidP="001B4498">
            <w:pPr>
              <w:pStyle w:val="BodyText"/>
              <w:spacing w:after="0"/>
              <w:ind w:left="567" w:firstLine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This report presents the proposed Waste Minimisation Plan for 2019/20 for approval and provides detail on the activities of current and upcoming projects.</w:t>
            </w:r>
          </w:p>
          <w:p w14:paraId="19AC2923" w14:textId="77777777" w:rsidR="002033E1" w:rsidRPr="00443A34" w:rsidRDefault="002033E1" w:rsidP="002A4B5E">
            <w:pPr>
              <w:pStyle w:val="BodyText"/>
              <w:spacing w:after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42633" w:rsidRPr="00443A34" w14:paraId="19B924DC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0B47D" w14:textId="77777777" w:rsidR="00242633" w:rsidRPr="00443A34" w:rsidRDefault="0024263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42633" w:rsidRPr="00443A34" w14:paraId="69967CE8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2BA" w14:textId="77777777" w:rsidR="00242633" w:rsidRPr="00443A34" w:rsidRDefault="00242633">
            <w:pPr>
              <w:spacing w:before="120"/>
              <w:rPr>
                <w:rFonts w:ascii="Arial" w:hAnsi="Arial" w:cs="Arial"/>
                <w:szCs w:val="24"/>
              </w:rPr>
            </w:pPr>
            <w:r w:rsidRPr="00443A34">
              <w:rPr>
                <w:rFonts w:ascii="Arial" w:hAnsi="Arial" w:cs="Arial"/>
                <w:b/>
                <w:szCs w:val="24"/>
              </w:rPr>
              <w:t>RECOMMENDATION</w:t>
            </w:r>
            <w:r w:rsidR="00F909D8" w:rsidRPr="00443A34">
              <w:rPr>
                <w:rFonts w:ascii="Arial" w:hAnsi="Arial" w:cs="Arial"/>
                <w:b/>
                <w:szCs w:val="24"/>
              </w:rPr>
              <w:t>(S)</w:t>
            </w:r>
          </w:p>
          <w:p w14:paraId="3C7655A3" w14:textId="4E577131" w:rsidR="001B4498" w:rsidRPr="00832EF9" w:rsidRDefault="001B4498" w:rsidP="001B4498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The Authority is asked to</w:t>
            </w:r>
            <w:r w:rsidRPr="00832EF9">
              <w:rPr>
                <w:rFonts w:ascii="Arial" w:hAnsi="Arial" w:cs="Arial"/>
                <w:szCs w:val="24"/>
                <w:lang w:val="en-GB"/>
              </w:rPr>
              <w:t>:</w:t>
            </w:r>
          </w:p>
          <w:p w14:paraId="080891F8" w14:textId="77777777" w:rsidR="001B4498" w:rsidRDefault="001B4498" w:rsidP="001B4498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  <w:szCs w:val="24"/>
                <w:lang w:val="en-GB"/>
              </w:rPr>
            </w:pPr>
            <w:r w:rsidRPr="00EA115C">
              <w:rPr>
                <w:rFonts w:ascii="Arial" w:hAnsi="Arial" w:cs="Arial"/>
                <w:szCs w:val="24"/>
                <w:lang w:val="en-GB"/>
              </w:rPr>
              <w:t>A</w:t>
            </w:r>
            <w:r>
              <w:rPr>
                <w:rFonts w:ascii="Arial" w:hAnsi="Arial" w:cs="Arial"/>
                <w:szCs w:val="24"/>
                <w:lang w:val="en-GB"/>
              </w:rPr>
              <w:t>pprove the</w:t>
            </w:r>
            <w:r w:rsidRPr="00EA115C">
              <w:rPr>
                <w:rFonts w:ascii="Arial" w:hAnsi="Arial" w:cs="Arial"/>
                <w:szCs w:val="24"/>
                <w:lang w:val="en-GB"/>
              </w:rPr>
              <w:t xml:space="preserve"> Waste Minimisation Plan 201</w:t>
            </w:r>
            <w:r>
              <w:rPr>
                <w:rFonts w:ascii="Arial" w:hAnsi="Arial" w:cs="Arial"/>
                <w:szCs w:val="24"/>
                <w:lang w:val="en-GB"/>
              </w:rPr>
              <w:t>9</w:t>
            </w:r>
            <w:r w:rsidRPr="00EA115C">
              <w:rPr>
                <w:rFonts w:ascii="Arial" w:hAnsi="Arial" w:cs="Arial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Cs w:val="24"/>
                <w:lang w:val="en-GB"/>
              </w:rPr>
              <w:t>20</w:t>
            </w:r>
          </w:p>
          <w:p w14:paraId="3708D9C0" w14:textId="4805227B" w:rsidR="00C26930" w:rsidRPr="001B4498" w:rsidRDefault="001B4498" w:rsidP="001B4498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  <w:szCs w:val="24"/>
                <w:lang w:val="en-GB"/>
              </w:rPr>
            </w:pPr>
            <w:r w:rsidRPr="001B4498">
              <w:rPr>
                <w:rFonts w:ascii="Arial" w:hAnsi="Arial" w:cs="Arial"/>
                <w:szCs w:val="24"/>
                <w:lang w:val="en-GB"/>
              </w:rPr>
              <w:t>Note the waste minimisation project activities to date</w:t>
            </w:r>
          </w:p>
        </w:tc>
      </w:tr>
    </w:tbl>
    <w:p w14:paraId="4D458564" w14:textId="5B96E341" w:rsidR="001B4498" w:rsidRPr="00F508E8" w:rsidRDefault="001B4498" w:rsidP="001B4498">
      <w:pPr>
        <w:numPr>
          <w:ilvl w:val="0"/>
          <w:numId w:val="13"/>
        </w:numPr>
        <w:spacing w:before="480"/>
        <w:rPr>
          <w:rFonts w:ascii="Arial" w:hAnsi="Arial" w:cs="Arial"/>
          <w:b/>
          <w:szCs w:val="24"/>
        </w:rPr>
      </w:pPr>
      <w:r w:rsidRPr="00B41D12">
        <w:rPr>
          <w:rFonts w:ascii="Arial" w:hAnsi="Arial" w:cs="Arial"/>
          <w:b/>
          <w:szCs w:val="24"/>
        </w:rPr>
        <w:t>Introduction</w:t>
      </w:r>
      <w:r w:rsidRPr="00BB7CF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Pr="00BB7CF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Since 2010</w:t>
      </w:r>
      <w:r w:rsidR="00175D8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the Authority has taken the lead role in delivering waste minimisation</w:t>
      </w:r>
      <w:r w:rsidR="00FB6FCB">
        <w:rPr>
          <w:rFonts w:ascii="Arial" w:hAnsi="Arial" w:cs="Arial"/>
          <w:szCs w:val="24"/>
        </w:rPr>
        <w:t xml:space="preserve"> directions </w:t>
      </w:r>
      <w:r>
        <w:rPr>
          <w:rFonts w:ascii="Arial" w:hAnsi="Arial" w:cs="Arial"/>
          <w:szCs w:val="24"/>
        </w:rPr>
        <w:t xml:space="preserve">agreed by the constituent boroughs. </w:t>
      </w:r>
      <w:r w:rsidR="00FB6FCB">
        <w:rPr>
          <w:rFonts w:ascii="Arial" w:hAnsi="Arial" w:cs="Arial"/>
          <w:szCs w:val="24"/>
        </w:rPr>
        <w:t>The</w:t>
      </w:r>
      <w:r>
        <w:rPr>
          <w:rFonts w:ascii="Arial" w:hAnsi="Arial" w:cs="Arial"/>
          <w:szCs w:val="24"/>
        </w:rPr>
        <w:t xml:space="preserve"> </w:t>
      </w:r>
      <w:r w:rsidR="00FB6FCB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aste </w:t>
      </w:r>
      <w:r w:rsidR="00FB6FCB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 xml:space="preserve">inimisation </w:t>
      </w:r>
      <w:r w:rsidR="00FB6FCB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lan (WMP)</w:t>
      </w:r>
      <w:r w:rsidR="00FB6FCB">
        <w:rPr>
          <w:rFonts w:ascii="Arial" w:hAnsi="Arial" w:cs="Arial"/>
          <w:szCs w:val="24"/>
        </w:rPr>
        <w:t xml:space="preserve"> is a strategic result of this and the t</w:t>
      </w:r>
      <w:r>
        <w:rPr>
          <w:rFonts w:ascii="Arial" w:hAnsi="Arial" w:cs="Arial"/>
          <w:szCs w:val="24"/>
        </w:rPr>
        <w:t xml:space="preserve">he </w:t>
      </w:r>
      <w:r w:rsidRPr="00F508E8">
        <w:rPr>
          <w:rFonts w:ascii="Arial" w:hAnsi="Arial" w:cs="Arial"/>
          <w:szCs w:val="24"/>
          <w:lang w:val="en-US"/>
        </w:rPr>
        <w:t>W</w:t>
      </w:r>
      <w:r w:rsidR="00FB6FCB">
        <w:rPr>
          <w:rFonts w:ascii="Arial" w:hAnsi="Arial" w:cs="Arial"/>
          <w:szCs w:val="24"/>
          <w:lang w:val="en-US"/>
        </w:rPr>
        <w:t>aste Minimisation</w:t>
      </w:r>
      <w:r w:rsidRPr="00F508E8">
        <w:rPr>
          <w:rFonts w:ascii="Arial" w:hAnsi="Arial" w:cs="Arial"/>
          <w:szCs w:val="24"/>
          <w:lang w:val="en-US"/>
        </w:rPr>
        <w:t xml:space="preserve"> Team is responsible</w:t>
      </w:r>
      <w:r w:rsidR="0088617C">
        <w:rPr>
          <w:rFonts w:ascii="Arial" w:hAnsi="Arial" w:cs="Arial"/>
          <w:szCs w:val="24"/>
          <w:lang w:val="en-US"/>
        </w:rPr>
        <w:t xml:space="preserve"> for</w:t>
      </w:r>
      <w:r w:rsidRPr="00F508E8">
        <w:rPr>
          <w:rFonts w:ascii="Arial" w:hAnsi="Arial" w:cs="Arial"/>
          <w:szCs w:val="24"/>
          <w:lang w:val="en-US"/>
        </w:rPr>
        <w:t xml:space="preserve"> </w:t>
      </w:r>
      <w:r w:rsidR="00FB6FCB">
        <w:rPr>
          <w:rFonts w:ascii="Arial" w:hAnsi="Arial" w:cs="Arial"/>
          <w:szCs w:val="24"/>
          <w:lang w:val="en-US"/>
        </w:rPr>
        <w:t>its delivery which includes the management of</w:t>
      </w:r>
      <w:r w:rsidRPr="00F508E8">
        <w:rPr>
          <w:rFonts w:ascii="Arial" w:hAnsi="Arial" w:cs="Arial"/>
          <w:szCs w:val="24"/>
          <w:lang w:val="en-US"/>
        </w:rPr>
        <w:t xml:space="preserve"> the Authority’s website, intranet, social media, and media communications.</w:t>
      </w:r>
    </w:p>
    <w:p w14:paraId="33C070FC" w14:textId="75C454B6" w:rsidR="00007F04" w:rsidRPr="003A28AA" w:rsidRDefault="00B41D12" w:rsidP="001B4498">
      <w:pPr>
        <w:numPr>
          <w:ilvl w:val="0"/>
          <w:numId w:val="13"/>
        </w:numPr>
        <w:spacing w:before="480"/>
        <w:rPr>
          <w:rFonts w:ascii="Arial" w:hAnsi="Arial" w:cs="Arial"/>
          <w:b/>
          <w:szCs w:val="24"/>
        </w:rPr>
      </w:pPr>
      <w:r w:rsidRPr="00B41D12">
        <w:rPr>
          <w:rFonts w:ascii="Arial" w:hAnsi="Arial" w:cs="Arial"/>
          <w:b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4351EF" wp14:editId="7D9555BF">
                <wp:simplePos x="0" y="0"/>
                <wp:positionH relativeFrom="column">
                  <wp:posOffset>-205409</wp:posOffset>
                </wp:positionH>
                <wp:positionV relativeFrom="paragraph">
                  <wp:posOffset>1106667</wp:posOffset>
                </wp:positionV>
                <wp:extent cx="430696" cy="423545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96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7A81" w14:textId="30B5D982" w:rsidR="00B41D12" w:rsidRPr="00B41D12" w:rsidRDefault="00B41D12" w:rsidP="00B41D12">
                            <w:pPr>
                              <w:spacing w:before="240"/>
                              <w:ind w:left="357" w:firstLine="0"/>
                              <w:rPr>
                                <w:rFonts w:ascii="Arial" w:hAnsi="Arial" w:cs="Arial"/>
                                <w:b/>
                                <w:szCs w:val="24"/>
                                <w:lang w:val="en-US"/>
                              </w:rPr>
                            </w:pPr>
                            <w:r w:rsidRPr="00B41D12">
                              <w:rPr>
                                <w:rFonts w:ascii="Arial" w:hAnsi="Arial" w:cs="Arial"/>
                                <w:b/>
                                <w:szCs w:val="24"/>
                                <w:lang w:val="en-US"/>
                              </w:rPr>
                              <w:t>3.</w:t>
                            </w:r>
                          </w:p>
                          <w:p w14:paraId="14B23513" w14:textId="77777777" w:rsidR="00B41D12" w:rsidRDefault="00B41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35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5pt;margin-top:87.15pt;width:33.9pt;height:3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" stroked="f">
                <v:textbox inset="0,0,0,0">
                  <w:txbxContent>
                    <w:p w14:paraId="57CD7A81" w14:textId="30B5D982" w:rsidR="00B41D12" w:rsidRPr="00B41D12" w:rsidRDefault="00B41D12" w:rsidP="00B41D12">
                      <w:pPr>
                        <w:spacing w:before="240"/>
                        <w:ind w:left="357" w:firstLine="0"/>
                        <w:rPr>
                          <w:rFonts w:ascii="Arial" w:hAnsi="Arial" w:cs="Arial"/>
                          <w:b/>
                          <w:szCs w:val="24"/>
                          <w:lang w:val="en-US"/>
                        </w:rPr>
                      </w:pPr>
                      <w:r w:rsidRPr="00B41D12">
                        <w:rPr>
                          <w:rFonts w:ascii="Arial" w:hAnsi="Arial" w:cs="Arial"/>
                          <w:b/>
                          <w:szCs w:val="24"/>
                          <w:lang w:val="en-US"/>
                        </w:rPr>
                        <w:t>3.</w:t>
                      </w:r>
                    </w:p>
                    <w:p w14:paraId="14B23513" w14:textId="77777777" w:rsidR="00B41D12" w:rsidRDefault="00B41D12"/>
                  </w:txbxContent>
                </v:textbox>
              </v:shape>
            </w:pict>
          </mc:Fallback>
        </mc:AlternateContent>
      </w:r>
      <w:r w:rsidR="001B4498" w:rsidRPr="00BB7CFF">
        <w:rPr>
          <w:rFonts w:ascii="Arial" w:hAnsi="Arial" w:cs="Arial"/>
          <w:b/>
          <w:szCs w:val="24"/>
          <w:lang w:val="en-US"/>
        </w:rPr>
        <w:t xml:space="preserve">Background </w:t>
      </w:r>
      <w:r w:rsidR="001B4498" w:rsidRPr="00BB7CFF">
        <w:rPr>
          <w:rFonts w:ascii="Arial" w:hAnsi="Arial" w:cs="Arial"/>
          <w:szCs w:val="24"/>
          <w:lang w:val="en-US"/>
        </w:rPr>
        <w:t>–</w:t>
      </w:r>
      <w:r w:rsidR="001B4498">
        <w:rPr>
          <w:rFonts w:ascii="Arial" w:hAnsi="Arial" w:cs="Arial"/>
          <w:szCs w:val="24"/>
          <w:lang w:val="en-US"/>
        </w:rPr>
        <w:t xml:space="preserve"> In light of ongoing funding pressures and to support our purpose as leaders in treating waste as a valuable resource, the WM team has been</w:t>
      </w:r>
      <w:r w:rsidR="001B4498" w:rsidRPr="00B45DE6">
        <w:rPr>
          <w:rFonts w:ascii="Arial" w:hAnsi="Arial" w:cs="Arial"/>
          <w:szCs w:val="24"/>
          <w:lang w:val="en-US"/>
        </w:rPr>
        <w:t xml:space="preserve"> </w:t>
      </w:r>
      <w:r w:rsidR="001B4498">
        <w:rPr>
          <w:rFonts w:ascii="Arial" w:hAnsi="Arial" w:cs="Arial"/>
          <w:szCs w:val="24"/>
          <w:lang w:val="en-US"/>
        </w:rPr>
        <w:t>investigating</w:t>
      </w:r>
      <w:r w:rsidR="001B4498" w:rsidRPr="00B45DE6">
        <w:rPr>
          <w:rFonts w:ascii="Arial" w:hAnsi="Arial" w:cs="Arial"/>
          <w:szCs w:val="24"/>
          <w:lang w:val="en-US"/>
        </w:rPr>
        <w:t xml:space="preserve"> innovative </w:t>
      </w:r>
      <w:r w:rsidR="001B4498">
        <w:rPr>
          <w:rFonts w:ascii="Arial" w:hAnsi="Arial" w:cs="Arial"/>
          <w:szCs w:val="24"/>
          <w:lang w:val="en-US"/>
        </w:rPr>
        <w:t>methods to reduce waste</w:t>
      </w:r>
      <w:r w:rsidR="001B4498" w:rsidRPr="00B45DE6">
        <w:rPr>
          <w:rFonts w:ascii="Arial" w:hAnsi="Arial" w:cs="Arial"/>
          <w:szCs w:val="24"/>
          <w:lang w:val="en-US"/>
        </w:rPr>
        <w:t xml:space="preserve"> to re</w:t>
      </w:r>
      <w:r w:rsidR="001B4498">
        <w:rPr>
          <w:rFonts w:ascii="Arial" w:hAnsi="Arial" w:cs="Arial"/>
          <w:szCs w:val="24"/>
          <w:lang w:val="en-US"/>
        </w:rPr>
        <w:t>lieve</w:t>
      </w:r>
      <w:r w:rsidR="001B4498" w:rsidRPr="00B45DE6">
        <w:rPr>
          <w:rFonts w:ascii="Arial" w:hAnsi="Arial" w:cs="Arial"/>
          <w:szCs w:val="24"/>
          <w:lang w:val="en-US"/>
        </w:rPr>
        <w:t xml:space="preserve"> service pressures in the future. The</w:t>
      </w:r>
      <w:r w:rsidR="001B4498">
        <w:rPr>
          <w:rFonts w:ascii="Arial" w:hAnsi="Arial" w:cs="Arial"/>
          <w:szCs w:val="24"/>
          <w:lang w:val="en-US"/>
        </w:rPr>
        <w:t xml:space="preserve"> WMP is project </w:t>
      </w:r>
      <w:r w:rsidR="0078009F">
        <w:rPr>
          <w:rFonts w:ascii="Arial" w:hAnsi="Arial" w:cs="Arial"/>
          <w:szCs w:val="24"/>
          <w:lang w:val="en-US"/>
        </w:rPr>
        <w:t xml:space="preserve">and result </w:t>
      </w:r>
      <w:r w:rsidR="001B4498">
        <w:rPr>
          <w:rFonts w:ascii="Arial" w:hAnsi="Arial" w:cs="Arial"/>
          <w:szCs w:val="24"/>
          <w:lang w:val="en-US"/>
        </w:rPr>
        <w:t xml:space="preserve">focused, measuring waste data changes and supported by educational and communication activity.  </w:t>
      </w:r>
    </w:p>
    <w:p w14:paraId="580A6798" w14:textId="2293D9C5" w:rsidR="00EF4325" w:rsidRDefault="008342D2" w:rsidP="009A1276">
      <w:pPr>
        <w:spacing w:before="240"/>
        <w:ind w:left="360" w:firstLine="0"/>
        <w:rPr>
          <w:noProof/>
          <w:lang w:eastAsia="en-GB"/>
        </w:rPr>
      </w:pPr>
      <w:r w:rsidRPr="00007F04">
        <w:rPr>
          <w:rFonts w:ascii="Arial" w:hAnsi="Arial" w:cs="Arial"/>
          <w:b/>
          <w:noProof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DE09F46" wp14:editId="73920341">
            <wp:simplePos x="0" y="0"/>
            <wp:positionH relativeFrom="column">
              <wp:posOffset>5473065</wp:posOffset>
            </wp:positionH>
            <wp:positionV relativeFrom="paragraph">
              <wp:posOffset>87630</wp:posOffset>
            </wp:positionV>
            <wp:extent cx="973455" cy="973455"/>
            <wp:effectExtent l="0" t="0" r="0" b="0"/>
            <wp:wrapTight wrapText="bothSides">
              <wp:wrapPolygon edited="0">
                <wp:start x="0" y="0"/>
                <wp:lineTo x="0" y="21135"/>
                <wp:lineTo x="21135" y="21135"/>
                <wp:lineTo x="2113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6" t="72364" r="74567" b="10605"/>
                    <a:stretch/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31418" w:rsidRPr="00007F04">
        <w:rPr>
          <w:rFonts w:ascii="Arial" w:hAnsi="Arial" w:cs="Arial"/>
          <w:b/>
          <w:noProof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58661239" wp14:editId="4B0C5990">
            <wp:simplePos x="0" y="0"/>
            <wp:positionH relativeFrom="margin">
              <wp:posOffset>4397375</wp:posOffset>
            </wp:positionH>
            <wp:positionV relativeFrom="paragraph">
              <wp:posOffset>80010</wp:posOffset>
            </wp:positionV>
            <wp:extent cx="1024890" cy="995680"/>
            <wp:effectExtent l="0" t="0" r="3810" b="0"/>
            <wp:wrapTight wrapText="bothSides">
              <wp:wrapPolygon edited="0">
                <wp:start x="0" y="0"/>
                <wp:lineTo x="0" y="21077"/>
                <wp:lineTo x="21279" y="21077"/>
                <wp:lineTo x="2127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9" t="15524" r="65464" b="55700"/>
                    <a:stretch/>
                  </pic:blipFill>
                  <pic:spPr bwMode="auto">
                    <a:xfrm>
                      <a:off x="0" y="0"/>
                      <a:ext cx="1024890" cy="99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B4498" w:rsidRPr="00EF4325">
        <w:rPr>
          <w:rFonts w:ascii="Arial" w:hAnsi="Arial" w:cs="Arial"/>
          <w:b/>
          <w:szCs w:val="24"/>
          <w:lang w:val="en-US"/>
        </w:rPr>
        <w:t xml:space="preserve">The United Nations Sustainable Development Goals </w:t>
      </w:r>
      <w:r w:rsidR="001B4498" w:rsidRPr="00EF4325">
        <w:rPr>
          <w:rFonts w:ascii="Arial" w:hAnsi="Arial" w:cs="Arial"/>
          <w:szCs w:val="24"/>
          <w:lang w:val="en-US"/>
        </w:rPr>
        <w:t>– The W</w:t>
      </w:r>
      <w:r w:rsidR="009A1276">
        <w:rPr>
          <w:rFonts w:ascii="Arial" w:hAnsi="Arial" w:cs="Arial"/>
          <w:szCs w:val="24"/>
          <w:lang w:val="en-US"/>
        </w:rPr>
        <w:t xml:space="preserve">aste </w:t>
      </w:r>
      <w:r w:rsidR="001B4498" w:rsidRPr="00EF4325">
        <w:rPr>
          <w:rFonts w:ascii="Arial" w:hAnsi="Arial" w:cs="Arial"/>
          <w:szCs w:val="24"/>
          <w:lang w:val="en-US"/>
        </w:rPr>
        <w:t>M</w:t>
      </w:r>
      <w:r w:rsidR="009A1276">
        <w:rPr>
          <w:rFonts w:ascii="Arial" w:hAnsi="Arial" w:cs="Arial"/>
          <w:szCs w:val="24"/>
          <w:lang w:val="en-US"/>
        </w:rPr>
        <w:t>inimisation</w:t>
      </w:r>
      <w:r w:rsidR="001B4498" w:rsidRPr="00EF4325">
        <w:rPr>
          <w:rFonts w:ascii="Arial" w:hAnsi="Arial" w:cs="Arial"/>
          <w:szCs w:val="24"/>
          <w:lang w:val="en-US"/>
        </w:rPr>
        <w:t xml:space="preserve"> team has adopted </w:t>
      </w:r>
      <w:r w:rsidR="009A1276">
        <w:rPr>
          <w:rFonts w:ascii="Arial" w:hAnsi="Arial" w:cs="Arial"/>
          <w:szCs w:val="24"/>
          <w:lang w:val="en-US"/>
        </w:rPr>
        <w:br/>
      </w:r>
      <w:r w:rsidR="00B82A93" w:rsidRPr="00EF4325">
        <w:rPr>
          <w:rFonts w:ascii="Arial" w:hAnsi="Arial" w:cs="Arial"/>
          <w:szCs w:val="24"/>
          <w:lang w:val="en-US"/>
        </w:rPr>
        <w:t>Goal</w:t>
      </w:r>
      <w:r w:rsidR="003016A7" w:rsidRPr="00EF4325">
        <w:rPr>
          <w:rFonts w:ascii="Arial" w:hAnsi="Arial" w:cs="Arial"/>
          <w:szCs w:val="24"/>
          <w:lang w:val="en-US"/>
        </w:rPr>
        <w:t xml:space="preserve"> 12 (Responsible Consumption: Ensure sustainable consumption and production patterns</w:t>
      </w:r>
      <w:r w:rsidR="003016A7" w:rsidRPr="00EF4325">
        <w:rPr>
          <w:rFonts w:ascii="Arial" w:hAnsi="Arial" w:cs="Arial"/>
          <w:b/>
          <w:szCs w:val="24"/>
          <w:lang w:val="en-US"/>
        </w:rPr>
        <w:t>)</w:t>
      </w:r>
      <w:r w:rsidR="009A1276">
        <w:rPr>
          <w:rFonts w:ascii="Arial" w:hAnsi="Arial" w:cs="Arial"/>
          <w:b/>
          <w:szCs w:val="24"/>
          <w:lang w:val="en-US"/>
        </w:rPr>
        <w:t xml:space="preserve">, </w:t>
      </w:r>
      <w:r w:rsidR="009A1276" w:rsidRPr="009A1276">
        <w:rPr>
          <w:rFonts w:ascii="Arial" w:hAnsi="Arial" w:cs="Arial"/>
          <w:szCs w:val="24"/>
          <w:lang w:val="en-US"/>
        </w:rPr>
        <w:t>and</w:t>
      </w:r>
      <w:r w:rsidR="009A1276">
        <w:rPr>
          <w:rFonts w:ascii="Arial" w:hAnsi="Arial" w:cs="Arial"/>
          <w:b/>
          <w:szCs w:val="24"/>
          <w:lang w:val="en-US"/>
        </w:rPr>
        <w:t xml:space="preserve"> </w:t>
      </w:r>
      <w:r w:rsidR="003016A7" w:rsidRPr="00EF4325">
        <w:rPr>
          <w:rFonts w:ascii="Arial" w:hAnsi="Arial" w:cs="Arial"/>
          <w:szCs w:val="24"/>
          <w:lang w:val="en-US"/>
        </w:rPr>
        <w:t xml:space="preserve"> </w:t>
      </w:r>
      <w:r w:rsidR="009A1276">
        <w:rPr>
          <w:rFonts w:ascii="Arial" w:hAnsi="Arial" w:cs="Arial"/>
          <w:szCs w:val="24"/>
          <w:lang w:val="en-US"/>
        </w:rPr>
        <w:br/>
      </w:r>
      <w:r w:rsidR="00B82A93" w:rsidRPr="00EF4325">
        <w:rPr>
          <w:rFonts w:ascii="Arial" w:hAnsi="Arial" w:cs="Arial"/>
          <w:szCs w:val="24"/>
          <w:lang w:val="en-US"/>
        </w:rPr>
        <w:t>Goal 17 (Partnership for the Goals): Strengthen the means of implementation and revitalize the global partnership for sustainable development</w:t>
      </w:r>
      <w:r w:rsidR="00F22CD9" w:rsidRPr="00F22CD9">
        <w:rPr>
          <w:noProof/>
          <w:lang w:eastAsia="en-GB"/>
        </w:rPr>
        <w:t xml:space="preserve">  </w:t>
      </w:r>
      <w:r w:rsidR="009A1276" w:rsidRPr="00EF4325">
        <w:rPr>
          <w:rFonts w:ascii="Arial" w:hAnsi="Arial" w:cs="Arial"/>
          <w:szCs w:val="24"/>
          <w:lang w:val="en-US"/>
        </w:rPr>
        <w:t xml:space="preserve">to </w:t>
      </w:r>
      <w:r w:rsidR="009A1276">
        <w:rPr>
          <w:rFonts w:ascii="Arial" w:hAnsi="Arial" w:cs="Arial"/>
          <w:szCs w:val="24"/>
          <w:lang w:val="en-US"/>
        </w:rPr>
        <w:t>help focus</w:t>
      </w:r>
      <w:r w:rsidR="009A1276" w:rsidRPr="00EF4325">
        <w:rPr>
          <w:rFonts w:ascii="Arial" w:hAnsi="Arial" w:cs="Arial"/>
          <w:szCs w:val="24"/>
          <w:lang w:val="en-US"/>
        </w:rPr>
        <w:t xml:space="preserve"> our activities in future</w:t>
      </w:r>
    </w:p>
    <w:p w14:paraId="383C55EB" w14:textId="7DB8D8BB" w:rsidR="00EF4325" w:rsidRPr="00EF4325" w:rsidRDefault="001B4498" w:rsidP="00C265A8">
      <w:pPr>
        <w:pStyle w:val="ListParagraph"/>
        <w:numPr>
          <w:ilvl w:val="0"/>
          <w:numId w:val="20"/>
        </w:numPr>
        <w:spacing w:before="240"/>
        <w:rPr>
          <w:sz w:val="24"/>
          <w:szCs w:val="24"/>
          <w:lang w:val="en-US"/>
        </w:rPr>
      </w:pPr>
      <w:r w:rsidRPr="00EF4325">
        <w:rPr>
          <w:b/>
          <w:szCs w:val="24"/>
          <w:lang w:val="en-US"/>
        </w:rPr>
        <w:t xml:space="preserve">Developing the 2019/20 Waste Minimisation Plan (WMP) – </w:t>
      </w:r>
      <w:r w:rsidR="002735BF" w:rsidRPr="009A1276">
        <w:rPr>
          <w:szCs w:val="24"/>
          <w:lang w:val="en-US"/>
        </w:rPr>
        <w:t>Since 2016, we have</w:t>
      </w:r>
      <w:r w:rsidR="002735BF" w:rsidRPr="00EF4325">
        <w:rPr>
          <w:szCs w:val="24"/>
          <w:lang w:val="en-US"/>
        </w:rPr>
        <w:t xml:space="preserve"> </w:t>
      </w:r>
      <w:r w:rsidR="007A2C62" w:rsidRPr="00EF4325">
        <w:rPr>
          <w:szCs w:val="24"/>
          <w:lang w:val="en-US"/>
        </w:rPr>
        <w:t>measured</w:t>
      </w:r>
      <w:r w:rsidR="002735BF" w:rsidRPr="00EF4325">
        <w:rPr>
          <w:szCs w:val="24"/>
          <w:lang w:val="en-US"/>
        </w:rPr>
        <w:t xml:space="preserve"> the composition of waste delivered to our transfer stations every 15 months to create a</w:t>
      </w:r>
      <w:r w:rsidR="0088617C" w:rsidRPr="00EF4325">
        <w:rPr>
          <w:szCs w:val="24"/>
          <w:lang w:val="en-US"/>
        </w:rPr>
        <w:t>n understandin</w:t>
      </w:r>
      <w:r w:rsidR="00EE658D" w:rsidRPr="00EF4325">
        <w:rPr>
          <w:szCs w:val="24"/>
          <w:lang w:val="en-US"/>
        </w:rPr>
        <w:t>g of</w:t>
      </w:r>
      <w:r w:rsidR="002735BF" w:rsidRPr="00EF4325">
        <w:rPr>
          <w:szCs w:val="24"/>
          <w:lang w:val="en-US"/>
        </w:rPr>
        <w:t xml:space="preserve"> waste trends</w:t>
      </w:r>
      <w:r w:rsidR="00EE658D" w:rsidRPr="00EF4325">
        <w:rPr>
          <w:szCs w:val="24"/>
          <w:lang w:val="en-US"/>
        </w:rPr>
        <w:t xml:space="preserve"> and</w:t>
      </w:r>
      <w:r w:rsidR="002735BF" w:rsidRPr="00EF4325">
        <w:rPr>
          <w:szCs w:val="24"/>
          <w:lang w:val="en-US"/>
        </w:rPr>
        <w:t xml:space="preserve"> </w:t>
      </w:r>
      <w:r w:rsidR="0088617C" w:rsidRPr="00EF4325">
        <w:rPr>
          <w:szCs w:val="24"/>
          <w:lang w:val="en-US"/>
        </w:rPr>
        <w:t xml:space="preserve">the </w:t>
      </w:r>
      <w:r w:rsidR="002735BF" w:rsidRPr="00EF4325">
        <w:rPr>
          <w:szCs w:val="24"/>
          <w:lang w:val="en-US"/>
        </w:rPr>
        <w:t>efficacy of our projects.  The amount of valuable material</w:t>
      </w:r>
      <w:r w:rsidR="00606C6C" w:rsidRPr="00EF4325">
        <w:rPr>
          <w:szCs w:val="24"/>
          <w:lang w:val="en-US"/>
        </w:rPr>
        <w:t>s</w:t>
      </w:r>
      <w:r w:rsidR="002735BF" w:rsidRPr="00EF4325">
        <w:rPr>
          <w:szCs w:val="24"/>
          <w:lang w:val="en-US"/>
        </w:rPr>
        <w:t xml:space="preserve"> thrown away is increasing</w:t>
      </w:r>
      <w:r w:rsidR="00606C6C" w:rsidRPr="00EF4325">
        <w:rPr>
          <w:szCs w:val="24"/>
          <w:lang w:val="en-US"/>
        </w:rPr>
        <w:t>,</w:t>
      </w:r>
      <w:r w:rsidR="002735BF" w:rsidRPr="00EF4325">
        <w:rPr>
          <w:szCs w:val="24"/>
          <w:lang w:val="en-US"/>
        </w:rPr>
        <w:t xml:space="preserve"> despite </w:t>
      </w:r>
      <w:r w:rsidR="0088617C" w:rsidRPr="00EF4325">
        <w:rPr>
          <w:szCs w:val="24"/>
          <w:lang w:val="en-US"/>
        </w:rPr>
        <w:t>Boroughs</w:t>
      </w:r>
      <w:r w:rsidR="002735BF" w:rsidRPr="00EF4325">
        <w:rPr>
          <w:szCs w:val="24"/>
          <w:lang w:val="en-US"/>
        </w:rPr>
        <w:t xml:space="preserve"> </w:t>
      </w:r>
      <w:r w:rsidR="0088617C" w:rsidRPr="00EF4325">
        <w:rPr>
          <w:szCs w:val="24"/>
          <w:lang w:val="en-US"/>
        </w:rPr>
        <w:t xml:space="preserve">also </w:t>
      </w:r>
      <w:r w:rsidR="002735BF" w:rsidRPr="00EF4325">
        <w:rPr>
          <w:szCs w:val="24"/>
          <w:lang w:val="en-US"/>
        </w:rPr>
        <w:t>collecting more than in previous years.  This demonstrates</w:t>
      </w:r>
      <w:r w:rsidR="000205F3" w:rsidRPr="00EF4325">
        <w:rPr>
          <w:szCs w:val="24"/>
          <w:lang w:val="en-US"/>
        </w:rPr>
        <w:t xml:space="preserve"> </w:t>
      </w:r>
      <w:r w:rsidR="0088617C" w:rsidRPr="00EF4325">
        <w:rPr>
          <w:szCs w:val="24"/>
          <w:lang w:val="en-US"/>
        </w:rPr>
        <w:t>a high risk</w:t>
      </w:r>
      <w:r w:rsidR="000205F3" w:rsidRPr="00EF4325">
        <w:rPr>
          <w:szCs w:val="24"/>
          <w:lang w:val="en-US"/>
        </w:rPr>
        <w:t xml:space="preserve"> </w:t>
      </w:r>
      <w:r w:rsidR="0088617C" w:rsidRPr="00EF4325">
        <w:rPr>
          <w:szCs w:val="24"/>
          <w:lang w:val="en-US"/>
        </w:rPr>
        <w:t>of increased waste due to factors outside our control</w:t>
      </w:r>
      <w:r w:rsidR="000205F3" w:rsidRPr="00EF4325">
        <w:rPr>
          <w:szCs w:val="24"/>
          <w:lang w:val="en-US"/>
        </w:rPr>
        <w:t xml:space="preserve"> and the imperative</w:t>
      </w:r>
      <w:r w:rsidR="002735BF" w:rsidRPr="00EF4325">
        <w:rPr>
          <w:szCs w:val="24"/>
          <w:lang w:val="en-US"/>
        </w:rPr>
        <w:t xml:space="preserve"> need for extended producer responsibility</w:t>
      </w:r>
      <w:r w:rsidR="000205F3" w:rsidRPr="00EF4325">
        <w:rPr>
          <w:szCs w:val="24"/>
          <w:lang w:val="en-US"/>
        </w:rPr>
        <w:t xml:space="preserve"> beyond</w:t>
      </w:r>
      <w:r w:rsidR="002735BF" w:rsidRPr="00EF4325">
        <w:rPr>
          <w:szCs w:val="24"/>
          <w:lang w:val="en-US"/>
        </w:rPr>
        <w:t xml:space="preserve"> packaging waste.</w:t>
      </w:r>
      <w:r w:rsidR="0088617C" w:rsidRPr="00EF4325">
        <w:rPr>
          <w:szCs w:val="24"/>
          <w:lang w:val="en-US"/>
        </w:rPr>
        <w:t xml:space="preserve">  </w:t>
      </w:r>
      <w:r w:rsidRPr="00EF4325">
        <w:rPr>
          <w:szCs w:val="24"/>
          <w:lang w:val="en-US"/>
        </w:rPr>
        <w:t xml:space="preserve">The adaptions to the WMP made in 2018 reflected borough </w:t>
      </w:r>
      <w:r w:rsidR="0006210B" w:rsidRPr="00EF4325">
        <w:rPr>
          <w:szCs w:val="24"/>
          <w:lang w:val="en-US"/>
        </w:rPr>
        <w:t>requirements</w:t>
      </w:r>
      <w:r w:rsidR="0006210B" w:rsidRPr="00EF4325" w:rsidDel="0006210B">
        <w:rPr>
          <w:szCs w:val="24"/>
          <w:lang w:val="en-US"/>
        </w:rPr>
        <w:t xml:space="preserve"> </w:t>
      </w:r>
      <w:r w:rsidRPr="00EF4325">
        <w:rPr>
          <w:szCs w:val="24"/>
          <w:lang w:val="en-US"/>
        </w:rPr>
        <w:t>and enable</w:t>
      </w:r>
      <w:r w:rsidR="007A2C62" w:rsidRPr="00EF4325">
        <w:rPr>
          <w:szCs w:val="24"/>
          <w:lang w:val="en-US"/>
        </w:rPr>
        <w:t>d</w:t>
      </w:r>
      <w:r w:rsidRPr="00EF4325">
        <w:rPr>
          <w:szCs w:val="24"/>
          <w:lang w:val="en-US"/>
        </w:rPr>
        <w:t xml:space="preserve"> more joint working over a </w:t>
      </w:r>
      <w:r w:rsidR="007A2C62" w:rsidRPr="00EF4325">
        <w:rPr>
          <w:szCs w:val="24"/>
          <w:lang w:val="en-US"/>
        </w:rPr>
        <w:t xml:space="preserve">more extended </w:t>
      </w:r>
      <w:r w:rsidRPr="00EF4325">
        <w:rPr>
          <w:szCs w:val="24"/>
          <w:lang w:val="en-US"/>
        </w:rPr>
        <w:t>period. The current plan will not alter for its final year, 2019/20</w:t>
      </w:r>
      <w:r w:rsidR="002735BF" w:rsidRPr="00EF4325">
        <w:rPr>
          <w:szCs w:val="24"/>
          <w:lang w:val="en-US"/>
        </w:rPr>
        <w:t xml:space="preserve"> and </w:t>
      </w:r>
      <w:r w:rsidRPr="00EF4325">
        <w:rPr>
          <w:szCs w:val="24"/>
          <w:lang w:val="en-US"/>
        </w:rPr>
        <w:t>the detail</w:t>
      </w:r>
      <w:r w:rsidR="00EA7102" w:rsidRPr="00EF4325">
        <w:rPr>
          <w:szCs w:val="24"/>
          <w:lang w:val="en-US"/>
        </w:rPr>
        <w:t>s</w:t>
      </w:r>
      <w:r w:rsidRPr="00EF4325">
        <w:rPr>
          <w:szCs w:val="24"/>
          <w:lang w:val="en-US"/>
        </w:rPr>
        <w:t xml:space="preserve"> can be seen in Appendix 1.</w:t>
      </w:r>
    </w:p>
    <w:p w14:paraId="375F7F43" w14:textId="77777777" w:rsidR="00EF4325" w:rsidRPr="00EF4325" w:rsidRDefault="00EF4325" w:rsidP="00EF4325">
      <w:pPr>
        <w:pStyle w:val="ListParagraph"/>
        <w:spacing w:before="240"/>
        <w:ind w:left="357" w:firstLine="0"/>
        <w:rPr>
          <w:sz w:val="24"/>
          <w:szCs w:val="24"/>
          <w:lang w:val="en-US"/>
        </w:rPr>
      </w:pPr>
    </w:p>
    <w:p w14:paraId="49201CE2" w14:textId="7000F373" w:rsidR="00EF4325" w:rsidRDefault="001B4498" w:rsidP="007D5F98">
      <w:pPr>
        <w:pStyle w:val="ListParagraph"/>
        <w:numPr>
          <w:ilvl w:val="1"/>
          <w:numId w:val="20"/>
        </w:numPr>
        <w:spacing w:before="240"/>
        <w:ind w:left="792" w:firstLine="0"/>
        <w:rPr>
          <w:sz w:val="24"/>
          <w:szCs w:val="24"/>
          <w:lang w:val="en-US"/>
        </w:rPr>
      </w:pPr>
      <w:r w:rsidRPr="00EF4325">
        <w:rPr>
          <w:b/>
          <w:szCs w:val="24"/>
          <w:lang w:val="en-US"/>
        </w:rPr>
        <w:t xml:space="preserve">Food waste recycling </w:t>
      </w:r>
      <w:r w:rsidRPr="00EF4325">
        <w:rPr>
          <w:szCs w:val="24"/>
          <w:lang w:val="en-US"/>
        </w:rPr>
        <w:t xml:space="preserve">– </w:t>
      </w:r>
      <w:r w:rsidR="0088617C" w:rsidRPr="00EF4325">
        <w:rPr>
          <w:sz w:val="24"/>
          <w:szCs w:val="24"/>
          <w:lang w:val="en-US"/>
        </w:rPr>
        <w:t>Food waste recycling is a waste reduction activity</w:t>
      </w:r>
      <w:r w:rsidR="00187E13" w:rsidRPr="00EF4325">
        <w:rPr>
          <w:sz w:val="24"/>
          <w:szCs w:val="24"/>
          <w:lang w:val="en-US"/>
        </w:rPr>
        <w:t xml:space="preserve"> and is key to </w:t>
      </w:r>
      <w:r w:rsidR="00334E2F" w:rsidRPr="00EF4325">
        <w:rPr>
          <w:sz w:val="24"/>
          <w:szCs w:val="24"/>
          <w:lang w:val="en-US"/>
        </w:rPr>
        <w:t>increasing</w:t>
      </w:r>
      <w:r w:rsidR="00187E13" w:rsidRPr="00EF4325">
        <w:rPr>
          <w:sz w:val="24"/>
          <w:szCs w:val="24"/>
          <w:lang w:val="en-US"/>
        </w:rPr>
        <w:t xml:space="preserve"> recycling </w:t>
      </w:r>
      <w:r w:rsidR="00334E2F" w:rsidRPr="00EF4325">
        <w:rPr>
          <w:sz w:val="24"/>
          <w:szCs w:val="24"/>
          <w:lang w:val="en-US"/>
        </w:rPr>
        <w:t>and reducing cost</w:t>
      </w:r>
      <w:r w:rsidR="0088617C" w:rsidRPr="00EF4325">
        <w:rPr>
          <w:sz w:val="24"/>
          <w:szCs w:val="24"/>
          <w:lang w:val="en-US"/>
        </w:rPr>
        <w:t>.  Our activities are tailored to growing the participation in a service</w:t>
      </w:r>
      <w:r w:rsidR="00187E13" w:rsidRPr="00EF4325">
        <w:rPr>
          <w:sz w:val="24"/>
          <w:szCs w:val="24"/>
          <w:lang w:val="en-US"/>
        </w:rPr>
        <w:t xml:space="preserve"> which is entirely voluntary, particularly if</w:t>
      </w:r>
      <w:r w:rsidR="0088617C" w:rsidRPr="00EF4325">
        <w:rPr>
          <w:sz w:val="24"/>
          <w:szCs w:val="24"/>
          <w:lang w:val="en-US"/>
        </w:rPr>
        <w:t xml:space="preserve"> </w:t>
      </w:r>
      <w:r w:rsidR="00187E13" w:rsidRPr="00EF4325">
        <w:rPr>
          <w:sz w:val="24"/>
          <w:szCs w:val="24"/>
          <w:lang w:val="en-US"/>
        </w:rPr>
        <w:t xml:space="preserve">residual waste is collected either weekly or fortnightly.  </w:t>
      </w:r>
      <w:r w:rsidR="006E2DC5" w:rsidRPr="00EF4325">
        <w:rPr>
          <w:sz w:val="24"/>
          <w:szCs w:val="24"/>
          <w:lang w:val="en-US"/>
        </w:rPr>
        <w:t xml:space="preserve">We have developed food waste and recycling </w:t>
      </w:r>
      <w:r w:rsidR="006E2DC5" w:rsidRPr="00EF4325">
        <w:rPr>
          <w:sz w:val="24"/>
          <w:szCs w:val="24"/>
          <w:lang w:val="en-US"/>
        </w:rPr>
        <w:lastRenderedPageBreak/>
        <w:t>targets to aim at, specifically 4kgs recycled food waste per household per week and 1.5 kgs reduced waste per person per week compared to a baseline in 2012.  WLWA is leading the field in this area as there are no published best practice targets</w:t>
      </w:r>
      <w:r w:rsidR="00334E2F" w:rsidRPr="00EF4325">
        <w:rPr>
          <w:sz w:val="24"/>
          <w:szCs w:val="24"/>
          <w:lang w:val="en-US"/>
        </w:rPr>
        <w:t>.  Decreas</w:t>
      </w:r>
      <w:r w:rsidR="002900E3" w:rsidRPr="00EF4325">
        <w:rPr>
          <w:sz w:val="24"/>
          <w:szCs w:val="24"/>
          <w:lang w:val="en-US"/>
        </w:rPr>
        <w:t>es in</w:t>
      </w:r>
      <w:r w:rsidR="00334E2F" w:rsidRPr="00EF4325">
        <w:rPr>
          <w:sz w:val="24"/>
          <w:szCs w:val="24"/>
          <w:lang w:val="en-US"/>
        </w:rPr>
        <w:t xml:space="preserve"> tonnage collected </w:t>
      </w:r>
      <w:r w:rsidR="002900E3" w:rsidRPr="00EF4325">
        <w:rPr>
          <w:sz w:val="24"/>
          <w:szCs w:val="24"/>
          <w:lang w:val="en-US"/>
        </w:rPr>
        <w:t>over a 12 or 24 month period is</w:t>
      </w:r>
      <w:r w:rsidR="00334E2F" w:rsidRPr="00EF4325">
        <w:rPr>
          <w:sz w:val="24"/>
          <w:szCs w:val="24"/>
          <w:lang w:val="en-US"/>
        </w:rPr>
        <w:t xml:space="preserve"> not necessarily a negative sign</w:t>
      </w:r>
      <w:r w:rsidR="002900E3" w:rsidRPr="00EF4325">
        <w:rPr>
          <w:sz w:val="24"/>
          <w:szCs w:val="24"/>
          <w:lang w:val="en-US"/>
        </w:rPr>
        <w:t xml:space="preserve"> because w</w:t>
      </w:r>
      <w:r w:rsidR="00334E2F" w:rsidRPr="00EF4325">
        <w:rPr>
          <w:sz w:val="24"/>
          <w:szCs w:val="24"/>
          <w:lang w:val="en-US"/>
        </w:rPr>
        <w:t xml:space="preserve">e expect recycling to become </w:t>
      </w:r>
      <w:r w:rsidR="002900E3" w:rsidRPr="00EF4325">
        <w:rPr>
          <w:sz w:val="24"/>
          <w:szCs w:val="24"/>
          <w:lang w:val="en-US"/>
        </w:rPr>
        <w:t xml:space="preserve">food waste </w:t>
      </w:r>
      <w:r w:rsidR="00334E2F" w:rsidRPr="00EF4325">
        <w:rPr>
          <w:sz w:val="24"/>
          <w:szCs w:val="24"/>
          <w:lang w:val="en-US"/>
        </w:rPr>
        <w:t xml:space="preserve">reduction.  When the service is ready for growth, a big push for new customers can take place. </w:t>
      </w:r>
      <w:r w:rsidR="006E2DC5" w:rsidRPr="00EF4325">
        <w:rPr>
          <w:sz w:val="24"/>
          <w:szCs w:val="24"/>
          <w:lang w:val="en-US"/>
        </w:rPr>
        <w:t xml:space="preserve">We will continue to </w:t>
      </w:r>
      <w:r w:rsidR="00334E2F" w:rsidRPr="00EF4325">
        <w:rPr>
          <w:sz w:val="24"/>
          <w:szCs w:val="24"/>
          <w:lang w:val="en-US"/>
        </w:rPr>
        <w:t xml:space="preserve">develop projects which help us to understand </w:t>
      </w:r>
      <w:r w:rsidR="002900E3" w:rsidRPr="00EF4325">
        <w:rPr>
          <w:sz w:val="24"/>
          <w:szCs w:val="24"/>
          <w:lang w:val="en-US"/>
        </w:rPr>
        <w:t>how many households really participate as this will confirm or adjust our targets set.</w:t>
      </w:r>
    </w:p>
    <w:p w14:paraId="6F886B73" w14:textId="77777777" w:rsidR="00EF4325" w:rsidRDefault="00EF4325" w:rsidP="00EF4325">
      <w:pPr>
        <w:pStyle w:val="ListParagraph"/>
        <w:spacing w:before="240"/>
        <w:ind w:left="792" w:firstLine="0"/>
        <w:rPr>
          <w:sz w:val="24"/>
          <w:szCs w:val="24"/>
          <w:lang w:val="en-US"/>
        </w:rPr>
      </w:pPr>
    </w:p>
    <w:p w14:paraId="552D36F4" w14:textId="1EC00F85" w:rsidR="00187E13" w:rsidRPr="00EF4325" w:rsidRDefault="00334E2F" w:rsidP="007D5F98">
      <w:pPr>
        <w:pStyle w:val="ListParagraph"/>
        <w:numPr>
          <w:ilvl w:val="1"/>
          <w:numId w:val="20"/>
        </w:numPr>
        <w:spacing w:before="240"/>
        <w:ind w:left="792" w:firstLine="0"/>
        <w:rPr>
          <w:sz w:val="24"/>
          <w:szCs w:val="24"/>
          <w:lang w:val="en-US"/>
        </w:rPr>
      </w:pPr>
      <w:r w:rsidRPr="00EF4325">
        <w:rPr>
          <w:b/>
          <w:sz w:val="24"/>
          <w:szCs w:val="24"/>
          <w:lang w:val="en-US"/>
        </w:rPr>
        <w:t>Flats food waste recycling</w:t>
      </w:r>
      <w:r w:rsidRPr="00EF4325">
        <w:rPr>
          <w:sz w:val="24"/>
          <w:szCs w:val="24"/>
          <w:lang w:val="en-US"/>
        </w:rPr>
        <w:t xml:space="preserve"> </w:t>
      </w:r>
      <w:r w:rsidR="002900E3" w:rsidRPr="00EF4325">
        <w:rPr>
          <w:sz w:val="24"/>
          <w:szCs w:val="24"/>
          <w:lang w:val="en-US"/>
        </w:rPr>
        <w:t>–</w:t>
      </w:r>
      <w:r w:rsidRPr="00EF4325">
        <w:rPr>
          <w:sz w:val="24"/>
          <w:szCs w:val="24"/>
          <w:lang w:val="en-US"/>
        </w:rPr>
        <w:t xml:space="preserve"> </w:t>
      </w:r>
      <w:r w:rsidR="002900E3" w:rsidRPr="00EF4325">
        <w:rPr>
          <w:sz w:val="24"/>
          <w:szCs w:val="24"/>
          <w:lang w:val="en-US"/>
        </w:rPr>
        <w:t xml:space="preserve">We can’t restrict residual waste collections from flats in the same way as houses.  </w:t>
      </w:r>
      <w:r w:rsidR="008E2C5B" w:rsidRPr="00EF4325">
        <w:rPr>
          <w:sz w:val="24"/>
          <w:szCs w:val="24"/>
          <w:lang w:val="en-US"/>
        </w:rPr>
        <w:t>As we</w:t>
      </w:r>
      <w:r w:rsidR="00187E13" w:rsidRPr="00EF4325">
        <w:rPr>
          <w:sz w:val="24"/>
          <w:szCs w:val="24"/>
          <w:lang w:val="en-US"/>
        </w:rPr>
        <w:t xml:space="preserve"> roll out food waste recycling for residents who live in flats</w:t>
      </w:r>
      <w:r w:rsidR="008E2C5B" w:rsidRPr="00EF4325">
        <w:rPr>
          <w:sz w:val="24"/>
          <w:szCs w:val="24"/>
          <w:lang w:val="en-US"/>
        </w:rPr>
        <w:t>,</w:t>
      </w:r>
      <w:r w:rsidR="0088617C" w:rsidRPr="00EF4325">
        <w:rPr>
          <w:sz w:val="24"/>
          <w:szCs w:val="24"/>
          <w:lang w:val="en-US"/>
        </w:rPr>
        <w:t xml:space="preserve"> we are learning more about the </w:t>
      </w:r>
      <w:r w:rsidR="00187E13" w:rsidRPr="00EF4325">
        <w:rPr>
          <w:sz w:val="24"/>
          <w:szCs w:val="24"/>
          <w:lang w:val="en-US"/>
        </w:rPr>
        <w:t xml:space="preserve">natural </w:t>
      </w:r>
      <w:r w:rsidR="0088617C" w:rsidRPr="00EF4325">
        <w:rPr>
          <w:sz w:val="24"/>
          <w:szCs w:val="24"/>
          <w:lang w:val="en-US"/>
        </w:rPr>
        <w:t>patterns of growth and reduction in the</w:t>
      </w:r>
      <w:r w:rsidR="00054A26" w:rsidRPr="00EF4325">
        <w:rPr>
          <w:sz w:val="24"/>
          <w:szCs w:val="24"/>
          <w:lang w:val="en-US"/>
        </w:rPr>
        <w:t xml:space="preserve"> amount of food waste collected, and</w:t>
      </w:r>
      <w:r w:rsidR="00C24A4C" w:rsidRPr="00EF4325">
        <w:rPr>
          <w:sz w:val="24"/>
          <w:szCs w:val="24"/>
          <w:lang w:val="en-US"/>
        </w:rPr>
        <w:t xml:space="preserve"> </w:t>
      </w:r>
      <w:r w:rsidR="00187E13" w:rsidRPr="00EF4325">
        <w:rPr>
          <w:sz w:val="24"/>
          <w:szCs w:val="24"/>
          <w:lang w:val="en-US"/>
        </w:rPr>
        <w:t>the drivers and barriers for residents</w:t>
      </w:r>
      <w:r w:rsidR="00C24A4C" w:rsidRPr="00EF4325">
        <w:rPr>
          <w:sz w:val="24"/>
          <w:szCs w:val="24"/>
          <w:lang w:val="en-US"/>
        </w:rPr>
        <w:t>.</w:t>
      </w:r>
    </w:p>
    <w:p w14:paraId="5AC6DFAB" w14:textId="3FB36CAC" w:rsidR="00C24A4C" w:rsidRPr="00334E2F" w:rsidRDefault="00C24A4C" w:rsidP="00C24A4C">
      <w:pPr>
        <w:pStyle w:val="ListParagraph"/>
        <w:numPr>
          <w:ilvl w:val="0"/>
          <w:numId w:val="19"/>
        </w:numPr>
        <w:spacing w:before="240"/>
        <w:rPr>
          <w:sz w:val="24"/>
          <w:szCs w:val="24"/>
          <w:lang w:val="en-US"/>
        </w:rPr>
      </w:pPr>
      <w:r w:rsidRPr="00334E2F">
        <w:rPr>
          <w:sz w:val="24"/>
          <w:szCs w:val="24"/>
          <w:lang w:val="en-US"/>
        </w:rPr>
        <w:t>Rolling out a new food waste service sees increases and decreases in the number of people using the service because food waste recy</w:t>
      </w:r>
      <w:r w:rsidR="008E2C5B" w:rsidRPr="00334E2F">
        <w:rPr>
          <w:sz w:val="24"/>
          <w:szCs w:val="24"/>
          <w:lang w:val="en-US"/>
        </w:rPr>
        <w:t xml:space="preserve">cling is a habit </w:t>
      </w:r>
      <w:r w:rsidR="006E2DC5" w:rsidRPr="00334E2F">
        <w:rPr>
          <w:sz w:val="24"/>
          <w:szCs w:val="24"/>
          <w:lang w:val="en-US"/>
        </w:rPr>
        <w:t>and residents need support</w:t>
      </w:r>
      <w:r w:rsidR="008E2C5B" w:rsidRPr="00334E2F">
        <w:rPr>
          <w:sz w:val="24"/>
          <w:szCs w:val="24"/>
          <w:lang w:val="en-US"/>
        </w:rPr>
        <w:t>,</w:t>
      </w:r>
      <w:r w:rsidRPr="00334E2F">
        <w:rPr>
          <w:sz w:val="24"/>
          <w:szCs w:val="24"/>
          <w:lang w:val="en-US"/>
        </w:rPr>
        <w:t xml:space="preserve">  </w:t>
      </w:r>
    </w:p>
    <w:p w14:paraId="27DE3B8F" w14:textId="3EE7705D" w:rsidR="00C24A4C" w:rsidRPr="00334E2F" w:rsidRDefault="002900E3" w:rsidP="00C24A4C">
      <w:pPr>
        <w:pStyle w:val="ListParagraph"/>
        <w:numPr>
          <w:ilvl w:val="0"/>
          <w:numId w:val="19"/>
        </w:numPr>
        <w:spacing w:before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 w:rsidR="008E2C5B" w:rsidRPr="00334E2F">
        <w:rPr>
          <w:sz w:val="24"/>
          <w:szCs w:val="24"/>
          <w:lang w:val="en-US"/>
        </w:rPr>
        <w:t>o increase in tonnes collected</w:t>
      </w:r>
      <w:r>
        <w:rPr>
          <w:sz w:val="24"/>
          <w:szCs w:val="24"/>
          <w:lang w:val="en-US"/>
        </w:rPr>
        <w:t xml:space="preserve"> doesn’t necessarily mean no</w:t>
      </w:r>
      <w:r w:rsidRPr="00334E2F">
        <w:rPr>
          <w:sz w:val="24"/>
          <w:szCs w:val="24"/>
          <w:lang w:val="en-US"/>
        </w:rPr>
        <w:t xml:space="preserve"> growth in the number of participants </w:t>
      </w:r>
      <w:r w:rsidR="00C24A4C" w:rsidRPr="00334E2F">
        <w:rPr>
          <w:sz w:val="24"/>
          <w:szCs w:val="24"/>
          <w:lang w:val="en-US"/>
        </w:rPr>
        <w:t xml:space="preserve">as people </w:t>
      </w:r>
      <w:r w:rsidR="008E2C5B" w:rsidRPr="00334E2F">
        <w:rPr>
          <w:sz w:val="24"/>
          <w:szCs w:val="24"/>
          <w:lang w:val="en-US"/>
        </w:rPr>
        <w:t>also</w:t>
      </w:r>
      <w:r w:rsidR="00C24A4C" w:rsidRPr="00334E2F">
        <w:rPr>
          <w:sz w:val="24"/>
          <w:szCs w:val="24"/>
          <w:lang w:val="en-US"/>
        </w:rPr>
        <w:t xml:space="preserve"> start to waste less food</w:t>
      </w:r>
      <w:r w:rsidR="008E2C5B" w:rsidRPr="00334E2F">
        <w:rPr>
          <w:sz w:val="24"/>
          <w:szCs w:val="24"/>
          <w:lang w:val="en-US"/>
        </w:rPr>
        <w:t>,</w:t>
      </w:r>
    </w:p>
    <w:p w14:paraId="53AD6AF2" w14:textId="3979105A" w:rsidR="001B4498" w:rsidRPr="00334E2F" w:rsidRDefault="00C24A4C" w:rsidP="00C24A4C">
      <w:pPr>
        <w:pStyle w:val="ListParagraph"/>
        <w:numPr>
          <w:ilvl w:val="0"/>
          <w:numId w:val="19"/>
        </w:numPr>
        <w:spacing w:before="240"/>
        <w:rPr>
          <w:sz w:val="24"/>
          <w:szCs w:val="24"/>
          <w:lang w:val="en-US"/>
        </w:rPr>
      </w:pPr>
      <w:r w:rsidRPr="00334E2F">
        <w:rPr>
          <w:sz w:val="24"/>
          <w:szCs w:val="24"/>
          <w:lang w:val="en-US"/>
        </w:rPr>
        <w:t>T</w:t>
      </w:r>
      <w:r w:rsidR="00054A26" w:rsidRPr="00334E2F">
        <w:rPr>
          <w:sz w:val="24"/>
          <w:szCs w:val="24"/>
          <w:lang w:val="en-US"/>
        </w:rPr>
        <w:t xml:space="preserve">riggers to demotivate </w:t>
      </w:r>
      <w:r w:rsidRPr="00334E2F">
        <w:rPr>
          <w:sz w:val="24"/>
          <w:szCs w:val="24"/>
          <w:lang w:val="en-US"/>
        </w:rPr>
        <w:t>residents recycling food waste</w:t>
      </w:r>
      <w:r w:rsidR="00054A26" w:rsidRPr="00334E2F">
        <w:rPr>
          <w:sz w:val="24"/>
          <w:szCs w:val="24"/>
          <w:lang w:val="en-US"/>
        </w:rPr>
        <w:t xml:space="preserve"> happen fast</w:t>
      </w:r>
      <w:r w:rsidRPr="00334E2F">
        <w:rPr>
          <w:sz w:val="24"/>
          <w:szCs w:val="24"/>
          <w:lang w:val="en-US"/>
        </w:rPr>
        <w:t>, t</w:t>
      </w:r>
      <w:r w:rsidR="00054A26" w:rsidRPr="00334E2F">
        <w:rPr>
          <w:sz w:val="24"/>
          <w:szCs w:val="24"/>
          <w:lang w:val="en-US"/>
        </w:rPr>
        <w:t xml:space="preserve">herefore operational excellence is key; to collect well and to get </w:t>
      </w:r>
      <w:r w:rsidRPr="00334E2F">
        <w:rPr>
          <w:sz w:val="24"/>
          <w:szCs w:val="24"/>
          <w:lang w:val="en-US"/>
        </w:rPr>
        <w:t xml:space="preserve">service requests and </w:t>
      </w:r>
      <w:r w:rsidR="00054A26" w:rsidRPr="00334E2F">
        <w:rPr>
          <w:sz w:val="24"/>
          <w:szCs w:val="24"/>
          <w:lang w:val="en-US"/>
        </w:rPr>
        <w:t>new caddies out quickly and with no cost or quibbles.</w:t>
      </w:r>
    </w:p>
    <w:p w14:paraId="0639CE90" w14:textId="749B4C0F" w:rsidR="002735BF" w:rsidRPr="009D2E3F" w:rsidRDefault="009F35DC" w:rsidP="009D2E3F">
      <w:pPr>
        <w:ind w:left="0" w:firstLine="426"/>
        <w:rPr>
          <w:rFonts w:ascii="Arial" w:hAnsi="Arial" w:cs="Arial"/>
          <w:b/>
          <w:szCs w:val="24"/>
        </w:rPr>
      </w:pPr>
      <w:r w:rsidRPr="00F508E8">
        <w:rPr>
          <w:noProof/>
          <w:sz w:val="16"/>
          <w:lang w:eastAsia="en-GB"/>
        </w:rPr>
        <mc:AlternateContent>
          <mc:Choice Requires="cx1">
            <w:drawing>
              <wp:inline distT="0" distB="0" distL="0" distR="0" wp14:anchorId="66B2D8CE" wp14:editId="3A8EB37F">
                <wp:extent cx="6634716" cy="3501390"/>
                <wp:effectExtent l="0" t="0" r="13970" b="3810"/>
                <wp:docPr id="19" name="Chart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DB5967-97A5-483E-B1C5-8A0D93209D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</wp:inline>
            </w:drawing>
          </mc:Choice>
          <mc:Fallback>
            <w:drawing>
              <wp:inline distT="0" distB="0" distL="0" distR="0" wp14:anchorId="66B2D8CE" wp14:editId="3A8EB37F">
                <wp:extent cx="6634716" cy="3501390"/>
                <wp:effectExtent l="0" t="0" r="13970" b="3810"/>
                <wp:docPr id="19" name="Chart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DB5967-97A5-483E-B1C5-8A0D93209DD9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Chart 19">
                          <a:extLst>
                            <a:ext uri="{FF2B5EF4-FFF2-40B4-BE49-F238E27FC236}">
                              <a16:creationId xmlns:a16="http://schemas.microsoft.com/office/drawing/2014/main" id="{8CDB5967-97A5-483E-B1C5-8A0D93209DD9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4480" cy="3501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C10A9E6" w14:textId="1957E749" w:rsidR="008D07A9" w:rsidRDefault="008D07A9" w:rsidP="008D07A9">
      <w:pPr>
        <w:spacing w:before="240"/>
        <w:ind w:left="709" w:firstLine="0"/>
        <w:rPr>
          <w:rFonts w:ascii="Arial" w:hAnsi="Arial" w:cs="Arial"/>
          <w:szCs w:val="24"/>
        </w:rPr>
      </w:pPr>
      <w:r w:rsidRPr="008D07A9">
        <w:rPr>
          <w:rFonts w:ascii="Arial" w:hAnsi="Arial" w:cs="Arial"/>
          <w:szCs w:val="24"/>
        </w:rPr>
        <w:t>The graph above is a concept</w:t>
      </w:r>
      <w:r>
        <w:rPr>
          <w:rFonts w:ascii="Arial" w:hAnsi="Arial" w:cs="Arial"/>
          <w:szCs w:val="24"/>
        </w:rPr>
        <w:t xml:space="preserve"> of behaviour change over time and how it affects the amount of food waste collected</w:t>
      </w:r>
      <w:r w:rsidRPr="008D07A9">
        <w:rPr>
          <w:rFonts w:ascii="Arial" w:hAnsi="Arial" w:cs="Arial"/>
          <w:szCs w:val="24"/>
        </w:rPr>
        <w:t>.  This thinking will be further developed as we start new projects in 2019/20.</w:t>
      </w:r>
    </w:p>
    <w:p w14:paraId="50739842" w14:textId="095C82BC" w:rsidR="008D07A9" w:rsidRDefault="008D07A9" w:rsidP="008D07A9">
      <w:pPr>
        <w:spacing w:before="240"/>
        <w:ind w:left="709" w:firstLine="0"/>
        <w:rPr>
          <w:rFonts w:ascii="Arial" w:hAnsi="Arial" w:cs="Arial"/>
          <w:szCs w:val="24"/>
        </w:rPr>
      </w:pPr>
      <w:r w:rsidRPr="008D07A9">
        <w:rPr>
          <w:rFonts w:ascii="Arial" w:hAnsi="Arial" w:cs="Arial"/>
          <w:szCs w:val="24"/>
        </w:rPr>
        <w:t xml:space="preserve">Our food waste recycling activities this year will continue to focus on </w:t>
      </w:r>
      <w:r>
        <w:rPr>
          <w:rFonts w:ascii="Arial" w:eastAsia="Calibri" w:hAnsi="Arial" w:cs="Arial"/>
          <w:szCs w:val="24"/>
          <w:lang w:val="en-US"/>
        </w:rPr>
        <w:t>understanding the long term trends</w:t>
      </w:r>
      <w:r w:rsidRPr="008D07A9">
        <w:rPr>
          <w:rFonts w:ascii="Arial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  <w:lang w:val="en-US"/>
        </w:rPr>
        <w:t>and</w:t>
      </w:r>
      <w:r w:rsidRPr="008D07A9">
        <w:rPr>
          <w:rFonts w:ascii="Arial" w:hAnsi="Arial" w:cs="Arial"/>
          <w:szCs w:val="24"/>
        </w:rPr>
        <w:t xml:space="preserve"> growing</w:t>
      </w:r>
      <w:r>
        <w:rPr>
          <w:rFonts w:ascii="Arial" w:eastAsia="Calibri" w:hAnsi="Arial" w:cs="Arial"/>
          <w:szCs w:val="24"/>
          <w:lang w:val="en-US"/>
        </w:rPr>
        <w:t xml:space="preserve"> participation, including supporting the </w:t>
      </w:r>
      <w:r w:rsidRPr="00125BFA">
        <w:rPr>
          <w:rFonts w:ascii="Arial" w:hAnsi="Arial" w:cs="Arial"/>
          <w:szCs w:val="24"/>
        </w:rPr>
        <w:t>introduc</w:t>
      </w:r>
      <w:r>
        <w:rPr>
          <w:rFonts w:ascii="Arial" w:hAnsi="Arial" w:cs="Arial"/>
          <w:szCs w:val="24"/>
        </w:rPr>
        <w:t>tion of</w:t>
      </w:r>
      <w:r w:rsidRPr="00125BFA">
        <w:rPr>
          <w:rFonts w:ascii="Arial" w:hAnsi="Arial" w:cs="Arial"/>
          <w:szCs w:val="24"/>
        </w:rPr>
        <w:t xml:space="preserve"> food waste recycling at five communal sites</w:t>
      </w:r>
      <w:r>
        <w:rPr>
          <w:rFonts w:ascii="Arial" w:eastAsia="Calibri" w:hAnsi="Arial" w:cs="Arial"/>
          <w:szCs w:val="24"/>
          <w:lang w:val="en-US"/>
        </w:rPr>
        <w:t xml:space="preserve"> </w:t>
      </w:r>
      <w:r w:rsidRPr="00125BFA">
        <w:rPr>
          <w:rFonts w:ascii="Arial" w:hAnsi="Arial" w:cs="Arial"/>
          <w:szCs w:val="24"/>
        </w:rPr>
        <w:t>Hounslow</w:t>
      </w:r>
      <w:r>
        <w:rPr>
          <w:rFonts w:ascii="Arial" w:eastAsia="Calibri" w:hAnsi="Arial" w:cs="Arial"/>
          <w:szCs w:val="24"/>
          <w:lang w:val="en-US"/>
        </w:rPr>
        <w:t>.</w:t>
      </w:r>
      <w:r w:rsidRPr="00A00A21">
        <w:rPr>
          <w:rFonts w:ascii="Arial" w:hAnsi="Arial" w:cs="Arial"/>
          <w:szCs w:val="24"/>
        </w:rPr>
        <w:t xml:space="preserve"> </w:t>
      </w:r>
    </w:p>
    <w:p w14:paraId="18966F90" w14:textId="5F461B4A" w:rsidR="008D07A9" w:rsidRPr="002735BF" w:rsidRDefault="008D07A9" w:rsidP="008D07A9">
      <w:pPr>
        <w:pStyle w:val="ListParagraph"/>
        <w:spacing w:after="240"/>
        <w:ind w:left="360" w:firstLine="0"/>
        <w:rPr>
          <w:rFonts w:eastAsia="Times New Roman"/>
          <w:sz w:val="24"/>
          <w:szCs w:val="24"/>
          <w:lang w:val="en-US"/>
        </w:rPr>
      </w:pPr>
      <w:r w:rsidRPr="002735BF">
        <w:rPr>
          <w:rFonts w:eastAsia="Times New Roman"/>
          <w:sz w:val="24"/>
          <w:szCs w:val="24"/>
          <w:lang w:val="en-US"/>
        </w:rPr>
        <w:t xml:space="preserve">  </w:t>
      </w:r>
    </w:p>
    <w:p w14:paraId="4FF21C6F" w14:textId="77777777" w:rsidR="002735BF" w:rsidRDefault="002735BF" w:rsidP="00544489">
      <w:pPr>
        <w:spacing w:after="240"/>
        <w:ind w:left="527" w:firstLine="0"/>
        <w:rPr>
          <w:rFonts w:ascii="Arial" w:hAnsi="Arial" w:cs="Arial"/>
          <w:szCs w:val="24"/>
        </w:rPr>
      </w:pPr>
    </w:p>
    <w:p w14:paraId="4693B6B3" w14:textId="420A0381" w:rsidR="001520A9" w:rsidRPr="00836D12" w:rsidRDefault="00836D12" w:rsidP="00544489">
      <w:pPr>
        <w:spacing w:after="240"/>
        <w:ind w:left="527" w:firstLine="0"/>
        <w:rPr>
          <w:rFonts w:ascii="Arial" w:hAnsi="Arial" w:cs="Arial"/>
          <w:szCs w:val="24"/>
        </w:rPr>
      </w:pPr>
      <w:r w:rsidRPr="00836D12">
        <w:rPr>
          <w:rFonts w:ascii="Arial" w:hAnsi="Arial" w:cs="Arial"/>
          <w:szCs w:val="24"/>
        </w:rPr>
        <w:lastRenderedPageBreak/>
        <w:t>The Richmond f</w:t>
      </w:r>
      <w:r w:rsidR="001520A9" w:rsidRPr="00836D12">
        <w:rPr>
          <w:rFonts w:ascii="Arial" w:hAnsi="Arial" w:cs="Arial"/>
          <w:szCs w:val="24"/>
        </w:rPr>
        <w:t xml:space="preserve">ood waste recycling </w:t>
      </w:r>
      <w:r w:rsidRPr="00836D12">
        <w:rPr>
          <w:rFonts w:ascii="Arial" w:hAnsi="Arial" w:cs="Arial"/>
          <w:szCs w:val="24"/>
        </w:rPr>
        <w:t>project</w:t>
      </w:r>
      <w:r w:rsidR="001520A9" w:rsidRPr="00836D12">
        <w:rPr>
          <w:rFonts w:ascii="Arial" w:hAnsi="Arial" w:cs="Arial"/>
          <w:szCs w:val="24"/>
        </w:rPr>
        <w:t xml:space="preserve"> completed its six-month monitoring period on the 27</w:t>
      </w:r>
      <w:r w:rsidR="001520A9" w:rsidRPr="00544489">
        <w:rPr>
          <w:rFonts w:ascii="Arial" w:hAnsi="Arial" w:cs="Arial"/>
          <w:szCs w:val="24"/>
        </w:rPr>
        <w:t>th</w:t>
      </w:r>
      <w:r w:rsidR="001520A9" w:rsidRPr="00836D12">
        <w:rPr>
          <w:rFonts w:ascii="Arial" w:hAnsi="Arial" w:cs="Arial"/>
          <w:szCs w:val="24"/>
        </w:rPr>
        <w:t xml:space="preserve"> of April</w:t>
      </w:r>
      <w:r w:rsidR="001F5562" w:rsidRPr="00836D12">
        <w:rPr>
          <w:rFonts w:ascii="Arial" w:hAnsi="Arial" w:cs="Arial"/>
          <w:szCs w:val="24"/>
        </w:rPr>
        <w:t xml:space="preserve">. </w:t>
      </w:r>
      <w:r w:rsidRPr="00836D12" w:rsidDel="00836D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 w:rsidR="001520A9" w:rsidRPr="00836D12">
        <w:rPr>
          <w:rFonts w:ascii="Arial" w:hAnsi="Arial" w:cs="Arial"/>
          <w:szCs w:val="24"/>
        </w:rPr>
        <w:t xml:space="preserve">ach flat </w:t>
      </w:r>
      <w:r>
        <w:rPr>
          <w:rFonts w:ascii="Arial" w:hAnsi="Arial" w:cs="Arial"/>
          <w:szCs w:val="24"/>
        </w:rPr>
        <w:t xml:space="preserve">is </w:t>
      </w:r>
      <w:r w:rsidR="001520A9" w:rsidRPr="00836D12">
        <w:rPr>
          <w:rFonts w:ascii="Arial" w:hAnsi="Arial" w:cs="Arial"/>
          <w:szCs w:val="24"/>
        </w:rPr>
        <w:t>producing 0.523kg of food waste for recycling per week</w:t>
      </w:r>
      <w:r w:rsidR="007A2C62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and </w:t>
      </w:r>
      <w:r w:rsidR="009A1276">
        <w:rPr>
          <w:rFonts w:ascii="Arial" w:hAnsi="Arial" w:cs="Arial"/>
          <w:szCs w:val="24"/>
        </w:rPr>
        <w:t>our aim is</w:t>
      </w:r>
      <w:r>
        <w:rPr>
          <w:rFonts w:ascii="Arial" w:hAnsi="Arial" w:cs="Arial"/>
          <w:szCs w:val="24"/>
        </w:rPr>
        <w:t xml:space="preserve"> to drive this up to 1kg per flat by the end of the year</w:t>
      </w:r>
      <w:r w:rsidR="00AD35FB">
        <w:rPr>
          <w:rFonts w:ascii="Arial" w:hAnsi="Arial" w:cs="Arial"/>
          <w:szCs w:val="24"/>
        </w:rPr>
        <w:t>.</w:t>
      </w:r>
      <w:r w:rsidRPr="00836D12" w:rsidDel="00836D12">
        <w:rPr>
          <w:rFonts w:ascii="Arial" w:hAnsi="Arial" w:cs="Arial"/>
          <w:szCs w:val="24"/>
        </w:rPr>
        <w:t xml:space="preserve"> </w:t>
      </w:r>
    </w:p>
    <w:p w14:paraId="3CDE25F7" w14:textId="288F456D" w:rsidR="002735BF" w:rsidRDefault="006A6909" w:rsidP="00F508E8">
      <w:pPr>
        <w:spacing w:after="240"/>
        <w:ind w:left="527" w:hanging="527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1B673C65" wp14:editId="360818CA">
            <wp:extent cx="6584257" cy="2980266"/>
            <wp:effectExtent l="19050" t="19050" r="2667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608" cy="29903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5EFA907" w14:textId="12FC3D87" w:rsidR="00507131" w:rsidRDefault="00836D12" w:rsidP="00544489">
      <w:pPr>
        <w:spacing w:after="240"/>
        <w:ind w:left="52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2735BF">
        <w:rPr>
          <w:rFonts w:ascii="Arial" w:hAnsi="Arial" w:cs="Arial"/>
          <w:szCs w:val="24"/>
        </w:rPr>
        <w:t>quick tap</w:t>
      </w:r>
      <w:r>
        <w:rPr>
          <w:rFonts w:ascii="Arial" w:hAnsi="Arial" w:cs="Arial"/>
          <w:szCs w:val="24"/>
        </w:rPr>
        <w:t xml:space="preserve"> </w:t>
      </w:r>
      <w:r w:rsidR="00507131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urveys </w:t>
      </w:r>
      <w:r w:rsidR="000D5E25" w:rsidRPr="000D5E25">
        <w:rPr>
          <w:rFonts w:ascii="Arial" w:hAnsi="Arial" w:cs="Arial"/>
          <w:szCs w:val="24"/>
        </w:rPr>
        <w:t xml:space="preserve">carried out </w:t>
      </w:r>
      <w:r w:rsidR="000D5E25">
        <w:rPr>
          <w:rFonts w:ascii="Arial" w:hAnsi="Arial" w:cs="Arial"/>
          <w:szCs w:val="24"/>
        </w:rPr>
        <w:t xml:space="preserve">in February 2019 </w:t>
      </w:r>
      <w:r w:rsidR="000D5E25" w:rsidRPr="000D5E25">
        <w:rPr>
          <w:rFonts w:ascii="Arial" w:hAnsi="Arial" w:cs="Arial"/>
          <w:szCs w:val="24"/>
        </w:rPr>
        <w:t xml:space="preserve">received 191 responses, representing </w:t>
      </w:r>
      <w:r w:rsidR="00205387">
        <w:rPr>
          <w:rFonts w:ascii="Arial" w:hAnsi="Arial" w:cs="Arial"/>
          <w:szCs w:val="24"/>
        </w:rPr>
        <w:t xml:space="preserve">a </w:t>
      </w:r>
      <w:r w:rsidR="000D5E25" w:rsidRPr="000D5E25">
        <w:rPr>
          <w:rFonts w:ascii="Arial" w:hAnsi="Arial" w:cs="Arial"/>
          <w:szCs w:val="24"/>
        </w:rPr>
        <w:t xml:space="preserve">37% response rate. </w:t>
      </w:r>
      <w:r w:rsidR="002735BF">
        <w:rPr>
          <w:rFonts w:ascii="Arial" w:hAnsi="Arial" w:cs="Arial"/>
          <w:szCs w:val="24"/>
        </w:rPr>
        <w:t xml:space="preserve"> </w:t>
      </w:r>
      <w:r w:rsidR="00507131">
        <w:rPr>
          <w:rFonts w:ascii="Arial" w:hAnsi="Arial" w:cs="Arial"/>
          <w:szCs w:val="24"/>
        </w:rPr>
        <w:t>Of the 191 responses</w:t>
      </w:r>
      <w:r w:rsidR="00E01A33">
        <w:rPr>
          <w:rFonts w:ascii="Arial" w:hAnsi="Arial" w:cs="Arial"/>
          <w:szCs w:val="24"/>
        </w:rPr>
        <w:t xml:space="preserve"> received</w:t>
      </w:r>
      <w:r w:rsidR="00507131">
        <w:rPr>
          <w:rFonts w:ascii="Arial" w:hAnsi="Arial" w:cs="Arial"/>
          <w:szCs w:val="24"/>
        </w:rPr>
        <w:t xml:space="preserve">, below are the </w:t>
      </w:r>
      <w:r w:rsidR="007A2C62">
        <w:rPr>
          <w:rFonts w:ascii="Arial" w:hAnsi="Arial" w:cs="Arial"/>
          <w:szCs w:val="24"/>
        </w:rPr>
        <w:t xml:space="preserve">core </w:t>
      </w:r>
      <w:r w:rsidR="00507131">
        <w:rPr>
          <w:rFonts w:ascii="Arial" w:hAnsi="Arial" w:cs="Arial"/>
          <w:szCs w:val="24"/>
        </w:rPr>
        <w:t>data:</w:t>
      </w:r>
    </w:p>
    <w:tbl>
      <w:tblPr>
        <w:tblStyle w:val="GridTable4-Accent5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947"/>
      </w:tblGrid>
      <w:tr w:rsidR="00836D12" w:rsidRPr="00EF6FA4" w14:paraId="2052FAD1" w14:textId="77777777" w:rsidTr="00F50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6BCCA5" w14:textId="1182CC08" w:rsidR="00836D12" w:rsidRPr="00EF6FA4" w:rsidRDefault="00507131" w:rsidP="00544489">
            <w:pPr>
              <w:spacing w:after="0"/>
              <w:ind w:left="0" w:firstLine="0"/>
              <w:rPr>
                <w:rFonts w:ascii="Arial" w:hAnsi="Arial" w:cs="Arial"/>
                <w:szCs w:val="24"/>
              </w:rPr>
            </w:pPr>
            <w:r w:rsidRPr="00544489">
              <w:rPr>
                <w:rFonts w:ascii="Arial" w:hAnsi="Arial" w:cs="Arial"/>
                <w:szCs w:val="24"/>
              </w:rPr>
              <w:t>Mobile survey f</w:t>
            </w:r>
            <w:r w:rsidR="008A05A8" w:rsidRPr="00544489">
              <w:rPr>
                <w:rFonts w:ascii="Arial" w:hAnsi="Arial" w:cs="Arial"/>
                <w:szCs w:val="24"/>
              </w:rPr>
              <w:t>eedback</w:t>
            </w:r>
          </w:p>
        </w:tc>
        <w:tc>
          <w:tcPr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969EB3" w14:textId="61DA1B55" w:rsidR="00836D12" w:rsidRPr="00EF6FA4" w:rsidRDefault="00507131" w:rsidP="00544489">
            <w:pPr>
              <w:spacing w:after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544489">
              <w:rPr>
                <w:rFonts w:ascii="Arial" w:hAnsi="Arial" w:cs="Arial"/>
                <w:szCs w:val="24"/>
              </w:rPr>
              <w:t>Response rate</w:t>
            </w:r>
          </w:p>
        </w:tc>
      </w:tr>
      <w:tr w:rsidR="00836D12" w:rsidRPr="00EF6FA4" w14:paraId="30D378D9" w14:textId="77777777" w:rsidTr="00F5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</w:tcPr>
          <w:p w14:paraId="2A6CE9D6" w14:textId="06BDD496" w:rsidR="00836D12" w:rsidRPr="00544489" w:rsidRDefault="00507131" w:rsidP="00544489">
            <w:pPr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544489">
              <w:rPr>
                <w:rFonts w:ascii="Arial" w:hAnsi="Arial" w:cs="Arial"/>
                <w:b w:val="0"/>
                <w:szCs w:val="24"/>
              </w:rPr>
              <w:t>A</w:t>
            </w:r>
            <w:r w:rsidR="00836D12" w:rsidRPr="00544489">
              <w:rPr>
                <w:rFonts w:ascii="Arial" w:hAnsi="Arial" w:cs="Arial"/>
                <w:b w:val="0"/>
                <w:szCs w:val="24"/>
              </w:rPr>
              <w:t>wareness of the new food waste service</w:t>
            </w:r>
          </w:p>
        </w:tc>
        <w:tc>
          <w:tcPr>
            <w:tcW w:w="1947" w:type="dxa"/>
          </w:tcPr>
          <w:p w14:paraId="2F537C47" w14:textId="1A28DF96" w:rsidR="00836D12" w:rsidRPr="00EF6FA4" w:rsidRDefault="00836D12" w:rsidP="00544489">
            <w:pPr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EF6FA4">
              <w:rPr>
                <w:rFonts w:ascii="Arial" w:hAnsi="Arial" w:cs="Arial"/>
                <w:szCs w:val="24"/>
              </w:rPr>
              <w:t>86.4%</w:t>
            </w:r>
          </w:p>
        </w:tc>
      </w:tr>
      <w:tr w:rsidR="00836D12" w:rsidRPr="00EF6FA4" w14:paraId="33954E58" w14:textId="77777777" w:rsidTr="00F50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</w:tcPr>
          <w:p w14:paraId="3BCFFA7E" w14:textId="3B912994" w:rsidR="00836D12" w:rsidRPr="00544489" w:rsidRDefault="00507131" w:rsidP="00544489">
            <w:pPr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544489">
              <w:rPr>
                <w:rFonts w:ascii="Arial" w:hAnsi="Arial" w:cs="Arial"/>
                <w:b w:val="0"/>
                <w:szCs w:val="24"/>
              </w:rPr>
              <w:t>A</w:t>
            </w:r>
            <w:r w:rsidR="00836D12" w:rsidRPr="00544489">
              <w:rPr>
                <w:rFonts w:ascii="Arial" w:hAnsi="Arial" w:cs="Arial"/>
                <w:b w:val="0"/>
                <w:szCs w:val="24"/>
              </w:rPr>
              <w:t>ctive participants</w:t>
            </w:r>
            <w:r w:rsidRPr="00544489">
              <w:rPr>
                <w:rFonts w:ascii="Arial" w:hAnsi="Arial" w:cs="Arial"/>
                <w:b w:val="0"/>
                <w:szCs w:val="24"/>
              </w:rPr>
              <w:t xml:space="preserve"> of the food waste service</w:t>
            </w:r>
          </w:p>
        </w:tc>
        <w:tc>
          <w:tcPr>
            <w:tcW w:w="1947" w:type="dxa"/>
          </w:tcPr>
          <w:p w14:paraId="34C98F90" w14:textId="3FB66606" w:rsidR="00836D12" w:rsidRPr="00EF6FA4" w:rsidRDefault="00836D12" w:rsidP="00544489">
            <w:pPr>
              <w:spacing w:before="40" w:after="4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EF6FA4">
              <w:rPr>
                <w:rFonts w:ascii="Arial" w:hAnsi="Arial" w:cs="Arial"/>
                <w:szCs w:val="24"/>
              </w:rPr>
              <w:t>70.9%</w:t>
            </w:r>
          </w:p>
        </w:tc>
      </w:tr>
      <w:tr w:rsidR="00836D12" w:rsidRPr="00EF6FA4" w14:paraId="3750F678" w14:textId="77777777" w:rsidTr="00F5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</w:tcPr>
          <w:p w14:paraId="01EB674E" w14:textId="4A3C3EA3" w:rsidR="00836D12" w:rsidRPr="00544489" w:rsidRDefault="00507131" w:rsidP="00544489">
            <w:pPr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544489">
              <w:rPr>
                <w:rFonts w:ascii="Arial" w:hAnsi="Arial" w:cs="Arial"/>
                <w:b w:val="0"/>
                <w:szCs w:val="24"/>
              </w:rPr>
              <w:t xml:space="preserve">Indicated </w:t>
            </w:r>
            <w:r w:rsidR="00836D12" w:rsidRPr="00544489">
              <w:rPr>
                <w:rFonts w:ascii="Arial" w:hAnsi="Arial" w:cs="Arial"/>
                <w:b w:val="0"/>
                <w:szCs w:val="24"/>
              </w:rPr>
              <w:t>‘very happy’ or ‘somewhat happy’ about new service</w:t>
            </w:r>
          </w:p>
        </w:tc>
        <w:tc>
          <w:tcPr>
            <w:tcW w:w="1947" w:type="dxa"/>
          </w:tcPr>
          <w:p w14:paraId="3EE6CCF0" w14:textId="09DFDEFC" w:rsidR="00836D12" w:rsidRPr="00EF6FA4" w:rsidRDefault="00836D12" w:rsidP="00544489">
            <w:pPr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EF6FA4">
              <w:rPr>
                <w:rFonts w:ascii="Arial" w:hAnsi="Arial" w:cs="Arial"/>
                <w:szCs w:val="24"/>
              </w:rPr>
              <w:t>88.7%</w:t>
            </w:r>
          </w:p>
        </w:tc>
      </w:tr>
      <w:tr w:rsidR="00836D12" w:rsidRPr="00EF6FA4" w14:paraId="32B4CAB8" w14:textId="77777777" w:rsidTr="00F50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</w:tcPr>
          <w:p w14:paraId="380C3DEC" w14:textId="71D11199" w:rsidR="00836D12" w:rsidRPr="00544489" w:rsidRDefault="00507131" w:rsidP="00544489">
            <w:pPr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544489">
              <w:rPr>
                <w:rFonts w:ascii="Arial" w:hAnsi="Arial" w:cs="Arial"/>
                <w:b w:val="0"/>
                <w:szCs w:val="24"/>
              </w:rPr>
              <w:t>D</w:t>
            </w:r>
            <w:r w:rsidR="00836D12" w:rsidRPr="00544489">
              <w:rPr>
                <w:rFonts w:ascii="Arial" w:hAnsi="Arial" w:cs="Arial"/>
                <w:b w:val="0"/>
                <w:szCs w:val="24"/>
              </w:rPr>
              <w:t>issatisf</w:t>
            </w:r>
            <w:r w:rsidRPr="00544489">
              <w:rPr>
                <w:rFonts w:ascii="Arial" w:hAnsi="Arial" w:cs="Arial"/>
                <w:b w:val="0"/>
                <w:szCs w:val="24"/>
              </w:rPr>
              <w:t>action with the new service</w:t>
            </w:r>
          </w:p>
        </w:tc>
        <w:tc>
          <w:tcPr>
            <w:tcW w:w="1947" w:type="dxa"/>
          </w:tcPr>
          <w:p w14:paraId="48B068E4" w14:textId="4F81FFBC" w:rsidR="00836D12" w:rsidRPr="00EF6FA4" w:rsidRDefault="00507131" w:rsidP="00544489">
            <w:pPr>
              <w:spacing w:before="40" w:after="4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544489">
              <w:rPr>
                <w:rFonts w:ascii="Arial" w:hAnsi="Arial" w:cs="Arial"/>
                <w:szCs w:val="24"/>
              </w:rPr>
              <w:t>0</w:t>
            </w:r>
            <w:r w:rsidR="00E01A33" w:rsidRPr="00544489">
              <w:rPr>
                <w:rFonts w:ascii="Arial" w:hAnsi="Arial" w:cs="Arial"/>
                <w:szCs w:val="24"/>
              </w:rPr>
              <w:t>.0</w:t>
            </w:r>
            <w:r w:rsidRPr="00544489">
              <w:rPr>
                <w:rFonts w:ascii="Arial" w:hAnsi="Arial" w:cs="Arial"/>
                <w:szCs w:val="24"/>
              </w:rPr>
              <w:t>%</w:t>
            </w:r>
          </w:p>
        </w:tc>
      </w:tr>
      <w:tr w:rsidR="00836D12" w:rsidRPr="00EF6FA4" w14:paraId="72CBADAA" w14:textId="77777777" w:rsidTr="00F5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</w:tcPr>
          <w:p w14:paraId="5CD1D127" w14:textId="5C11D888" w:rsidR="00836D12" w:rsidRPr="00544489" w:rsidRDefault="00507131" w:rsidP="00544489">
            <w:pPr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544489">
              <w:rPr>
                <w:rFonts w:ascii="Arial" w:hAnsi="Arial" w:cs="Arial"/>
                <w:b w:val="0"/>
                <w:szCs w:val="24"/>
              </w:rPr>
              <w:t xml:space="preserve">Respondents producing </w:t>
            </w:r>
            <w:r w:rsidR="00836D12" w:rsidRPr="00544489">
              <w:rPr>
                <w:rFonts w:ascii="Arial" w:hAnsi="Arial" w:cs="Arial"/>
                <w:b w:val="0"/>
                <w:szCs w:val="24"/>
              </w:rPr>
              <w:t>one or two food waste liners worth of food waste per week</w:t>
            </w:r>
          </w:p>
        </w:tc>
        <w:tc>
          <w:tcPr>
            <w:tcW w:w="1947" w:type="dxa"/>
          </w:tcPr>
          <w:p w14:paraId="7851BCFA" w14:textId="0C070FDC" w:rsidR="00836D12" w:rsidRPr="00EF6FA4" w:rsidRDefault="00836D12" w:rsidP="00544489">
            <w:pPr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EF6FA4">
              <w:rPr>
                <w:rFonts w:ascii="Arial" w:hAnsi="Arial" w:cs="Arial"/>
                <w:szCs w:val="24"/>
              </w:rPr>
              <w:t>74.9%</w:t>
            </w:r>
          </w:p>
        </w:tc>
      </w:tr>
      <w:tr w:rsidR="00507131" w:rsidRPr="00EF6FA4" w14:paraId="4D3211A0" w14:textId="77777777" w:rsidTr="00F50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</w:tcPr>
          <w:p w14:paraId="2E4CE437" w14:textId="40022B7A" w:rsidR="00507131" w:rsidRPr="00544489" w:rsidRDefault="00507131" w:rsidP="00544489">
            <w:pPr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544489">
              <w:rPr>
                <w:rFonts w:ascii="Arial" w:hAnsi="Arial" w:cs="Arial"/>
                <w:b w:val="0"/>
                <w:szCs w:val="24"/>
              </w:rPr>
              <w:t>Main barrier as lack of equipment</w:t>
            </w:r>
          </w:p>
        </w:tc>
        <w:tc>
          <w:tcPr>
            <w:tcW w:w="1947" w:type="dxa"/>
          </w:tcPr>
          <w:p w14:paraId="56DBE6CC" w14:textId="188D4A93" w:rsidR="00507131" w:rsidRPr="00544489" w:rsidRDefault="00507131" w:rsidP="00544489">
            <w:pPr>
              <w:spacing w:before="40" w:after="4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544489">
              <w:rPr>
                <w:rFonts w:ascii="Arial" w:hAnsi="Arial" w:cs="Arial"/>
                <w:szCs w:val="24"/>
              </w:rPr>
              <w:t>35.3%</w:t>
            </w:r>
          </w:p>
        </w:tc>
      </w:tr>
      <w:tr w:rsidR="00507131" w:rsidRPr="00EF6FA4" w14:paraId="254BAF70" w14:textId="77777777" w:rsidTr="00F5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</w:tcPr>
          <w:p w14:paraId="3BBE7D9C" w14:textId="4E07BD08" w:rsidR="00507131" w:rsidRPr="00544489" w:rsidRDefault="00507131" w:rsidP="00544489">
            <w:pPr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544489">
              <w:rPr>
                <w:rFonts w:ascii="Arial" w:hAnsi="Arial" w:cs="Arial"/>
                <w:b w:val="0"/>
                <w:szCs w:val="24"/>
              </w:rPr>
              <w:t>Main barrier as lack of information about service</w:t>
            </w:r>
          </w:p>
        </w:tc>
        <w:tc>
          <w:tcPr>
            <w:tcW w:w="1947" w:type="dxa"/>
          </w:tcPr>
          <w:p w14:paraId="15E5A084" w14:textId="00B226A7" w:rsidR="00507131" w:rsidRPr="00544489" w:rsidRDefault="00507131" w:rsidP="00544489">
            <w:pPr>
              <w:spacing w:before="40" w:after="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544489">
              <w:rPr>
                <w:rFonts w:ascii="Arial" w:hAnsi="Arial" w:cs="Arial"/>
                <w:szCs w:val="24"/>
              </w:rPr>
              <w:t>20.9%.</w:t>
            </w:r>
          </w:p>
        </w:tc>
      </w:tr>
    </w:tbl>
    <w:p w14:paraId="6D5BA181" w14:textId="127BDB50" w:rsidR="00DE5778" w:rsidRDefault="00DE5778" w:rsidP="00662B00">
      <w:pPr>
        <w:spacing w:after="0"/>
        <w:ind w:left="0" w:firstLine="0"/>
        <w:rPr>
          <w:rFonts w:ascii="Arial" w:hAnsi="Arial" w:cs="Arial"/>
          <w:szCs w:val="24"/>
        </w:rPr>
      </w:pPr>
    </w:p>
    <w:p w14:paraId="2EBA04B8" w14:textId="46548601" w:rsidR="002735BF" w:rsidRDefault="002735BF" w:rsidP="002735BF">
      <w:pPr>
        <w:spacing w:after="240"/>
        <w:ind w:left="527" w:firstLine="0"/>
        <w:rPr>
          <w:rFonts w:ascii="Arial" w:hAnsi="Arial" w:cs="Arial"/>
          <w:szCs w:val="24"/>
        </w:rPr>
      </w:pPr>
      <w:r w:rsidRPr="00544489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Harrow food waste project (managed entirely by Harrow officers) rolled out to 17,000 flats in the Borough in </w:t>
      </w:r>
      <w:r w:rsidR="009A1276">
        <w:rPr>
          <w:rFonts w:ascii="Arial" w:hAnsi="Arial" w:cs="Arial"/>
          <w:szCs w:val="24"/>
        </w:rPr>
        <w:t>Q4</w:t>
      </w:r>
      <w:r>
        <w:rPr>
          <w:rFonts w:ascii="Arial" w:hAnsi="Arial" w:cs="Arial"/>
          <w:szCs w:val="24"/>
        </w:rPr>
        <w:t xml:space="preserve"> 201</w:t>
      </w:r>
      <w:r w:rsidR="009A1276">
        <w:rPr>
          <w:rFonts w:ascii="Arial" w:hAnsi="Arial" w:cs="Arial"/>
          <w:szCs w:val="24"/>
        </w:rPr>
        <w:t>8/19</w:t>
      </w:r>
      <w:r>
        <w:rPr>
          <w:rFonts w:ascii="Arial" w:hAnsi="Arial" w:cs="Arial"/>
          <w:szCs w:val="24"/>
        </w:rPr>
        <w:t xml:space="preserve">.  Collectively, </w:t>
      </w:r>
      <w:r w:rsidR="009A1276">
        <w:rPr>
          <w:rFonts w:ascii="Arial" w:hAnsi="Arial" w:cs="Arial"/>
          <w:szCs w:val="24"/>
        </w:rPr>
        <w:t>the food waste service</w:t>
      </w:r>
      <w:r>
        <w:rPr>
          <w:rFonts w:ascii="Arial" w:hAnsi="Arial" w:cs="Arial"/>
          <w:szCs w:val="24"/>
        </w:rPr>
        <w:t xml:space="preserve"> across the borough, including kerbside is yielding approximately 1</w:t>
      </w:r>
      <w:r w:rsidR="003A5A44">
        <w:rPr>
          <w:rFonts w:ascii="Arial" w:hAnsi="Arial" w:cs="Arial"/>
          <w:szCs w:val="24"/>
        </w:rPr>
        <w:t xml:space="preserve">8 tonnes </w:t>
      </w:r>
      <w:r>
        <w:rPr>
          <w:rFonts w:ascii="Arial" w:hAnsi="Arial" w:cs="Arial"/>
          <w:szCs w:val="24"/>
        </w:rPr>
        <w:t>per week</w:t>
      </w:r>
      <w:r w:rsidR="003A5A44">
        <w:rPr>
          <w:rFonts w:ascii="Arial" w:hAnsi="Arial" w:cs="Arial"/>
          <w:szCs w:val="24"/>
        </w:rPr>
        <w:t xml:space="preserve"> more than the same period last year which is a strong result</w:t>
      </w:r>
      <w:r w:rsidR="009A1276">
        <w:rPr>
          <w:rFonts w:ascii="Arial" w:hAnsi="Arial" w:cs="Arial"/>
          <w:szCs w:val="24"/>
        </w:rPr>
        <w:t xml:space="preserve"> and indicates more than 1kg per household per week resulting from the flats if no other changes were made</w:t>
      </w:r>
      <w:r>
        <w:rPr>
          <w:rFonts w:ascii="Arial" w:hAnsi="Arial" w:cs="Arial"/>
          <w:szCs w:val="24"/>
        </w:rPr>
        <w:t xml:space="preserve">. The project included an excellent </w:t>
      </w:r>
      <w:r w:rsidR="009A1276">
        <w:rPr>
          <w:rFonts w:ascii="Arial" w:hAnsi="Arial" w:cs="Arial"/>
          <w:szCs w:val="24"/>
        </w:rPr>
        <w:t xml:space="preserve">crew </w:t>
      </w:r>
      <w:r>
        <w:rPr>
          <w:rFonts w:ascii="Arial" w:hAnsi="Arial" w:cs="Arial"/>
          <w:szCs w:val="24"/>
        </w:rPr>
        <w:t>training programme to avoid contamination of which WLWA has seen none.</w:t>
      </w:r>
    </w:p>
    <w:p w14:paraId="235004AC" w14:textId="5E851017" w:rsidR="003A5A44" w:rsidRPr="0051048C" w:rsidRDefault="00EF4325" w:rsidP="0087732F">
      <w:pPr>
        <w:numPr>
          <w:ilvl w:val="1"/>
          <w:numId w:val="20"/>
        </w:numPr>
        <w:spacing w:before="240" w:after="240"/>
        <w:ind w:left="527" w:firstLine="0"/>
        <w:rPr>
          <w:rFonts w:ascii="Arial" w:hAnsi="Arial" w:cs="Arial"/>
          <w:szCs w:val="24"/>
        </w:rPr>
      </w:pPr>
      <w:r w:rsidRPr="0051048C">
        <w:rPr>
          <w:rFonts w:ascii="Arial" w:hAnsi="Arial" w:cs="Arial"/>
          <w:b/>
          <w:szCs w:val="24"/>
          <w:lang w:val="en-US"/>
        </w:rPr>
        <w:t>Textiles</w:t>
      </w:r>
      <w:r w:rsidRPr="0051048C">
        <w:rPr>
          <w:rFonts w:ascii="Arial" w:hAnsi="Arial" w:cs="Arial"/>
          <w:szCs w:val="24"/>
          <w:lang w:val="en-US"/>
        </w:rPr>
        <w:t xml:space="preserve"> – We </w:t>
      </w:r>
      <w:r w:rsidR="009A1276" w:rsidRPr="0051048C">
        <w:rPr>
          <w:rFonts w:ascii="Arial" w:hAnsi="Arial" w:cs="Arial"/>
          <w:szCs w:val="24"/>
          <w:lang w:val="en-US"/>
        </w:rPr>
        <w:t xml:space="preserve">have been </w:t>
      </w:r>
      <w:r w:rsidRPr="0051048C">
        <w:rPr>
          <w:rFonts w:ascii="Arial" w:hAnsi="Arial" w:cs="Arial"/>
          <w:szCs w:val="24"/>
          <w:lang w:val="en-US"/>
        </w:rPr>
        <w:t>roll</w:t>
      </w:r>
      <w:r w:rsidR="009A1276" w:rsidRPr="0051048C">
        <w:rPr>
          <w:rFonts w:ascii="Arial" w:hAnsi="Arial" w:cs="Arial"/>
          <w:szCs w:val="24"/>
          <w:lang w:val="en-US"/>
        </w:rPr>
        <w:t xml:space="preserve">ing </w:t>
      </w:r>
      <w:r w:rsidRPr="0051048C">
        <w:rPr>
          <w:rFonts w:ascii="Arial" w:hAnsi="Arial" w:cs="Arial"/>
          <w:szCs w:val="24"/>
          <w:lang w:val="en-US"/>
        </w:rPr>
        <w:t xml:space="preserve">out our joint collection approach on textiles to increase the amount </w:t>
      </w:r>
      <w:r w:rsidR="009A1276" w:rsidRPr="0051048C">
        <w:rPr>
          <w:rFonts w:ascii="Arial" w:hAnsi="Arial" w:cs="Arial"/>
          <w:szCs w:val="24"/>
          <w:lang w:val="en-US"/>
        </w:rPr>
        <w:t xml:space="preserve">of textiles </w:t>
      </w:r>
      <w:r w:rsidRPr="0051048C">
        <w:rPr>
          <w:rFonts w:ascii="Arial" w:hAnsi="Arial" w:cs="Arial"/>
          <w:szCs w:val="24"/>
          <w:lang w:val="en-US"/>
        </w:rPr>
        <w:t xml:space="preserve">diverted from residual waste.  </w:t>
      </w:r>
      <w:r w:rsidR="0051048C" w:rsidRPr="0051048C">
        <w:rPr>
          <w:rFonts w:ascii="Arial" w:hAnsi="Arial" w:cs="Arial"/>
          <w:szCs w:val="24"/>
        </w:rPr>
        <w:t>Harrow Council was the most recent launch of on request textile collection on the 15</w:t>
      </w:r>
      <w:r w:rsidR="0051048C" w:rsidRPr="0051048C">
        <w:rPr>
          <w:rFonts w:ascii="Arial" w:hAnsi="Arial" w:cs="Arial"/>
          <w:szCs w:val="24"/>
          <w:vertAlign w:val="superscript"/>
        </w:rPr>
        <w:t>th</w:t>
      </w:r>
      <w:r w:rsidR="0051048C" w:rsidRPr="0051048C">
        <w:rPr>
          <w:rFonts w:ascii="Arial" w:hAnsi="Arial" w:cs="Arial"/>
          <w:szCs w:val="24"/>
        </w:rPr>
        <w:t xml:space="preserve"> of April 2019. Due to popularity, the textile recycler is considering adding in further collection routes to manage the demand for service.  </w:t>
      </w:r>
      <w:r w:rsidR="0051048C">
        <w:rPr>
          <w:rFonts w:ascii="Arial" w:hAnsi="Arial" w:cs="Arial"/>
          <w:szCs w:val="24"/>
        </w:rPr>
        <w:t xml:space="preserve">Since 2017, </w:t>
      </w:r>
      <w:r w:rsidRPr="0051048C">
        <w:rPr>
          <w:rFonts w:ascii="Arial" w:hAnsi="Arial" w:cs="Arial"/>
          <w:szCs w:val="24"/>
          <w:lang w:val="en-US"/>
        </w:rPr>
        <w:t xml:space="preserve">WLWA has </w:t>
      </w:r>
      <w:r w:rsidR="009A1276" w:rsidRPr="0051048C">
        <w:rPr>
          <w:rFonts w:ascii="Arial" w:hAnsi="Arial" w:cs="Arial"/>
          <w:szCs w:val="24"/>
          <w:lang w:val="en-US"/>
        </w:rPr>
        <w:t>taken the lead relationship</w:t>
      </w:r>
      <w:r w:rsidRPr="0051048C">
        <w:rPr>
          <w:rFonts w:ascii="Arial" w:hAnsi="Arial" w:cs="Arial"/>
          <w:szCs w:val="24"/>
          <w:lang w:val="en-US"/>
        </w:rPr>
        <w:t xml:space="preserve"> with textile recyclers on behalf of Boroughs to gain efficiencies and </w:t>
      </w:r>
      <w:r w:rsidR="009A1276" w:rsidRPr="0051048C">
        <w:rPr>
          <w:rFonts w:ascii="Arial" w:hAnsi="Arial" w:cs="Arial"/>
          <w:szCs w:val="24"/>
          <w:lang w:val="en-US"/>
        </w:rPr>
        <w:t xml:space="preserve">create </w:t>
      </w:r>
      <w:r w:rsidRPr="0051048C">
        <w:rPr>
          <w:rFonts w:ascii="Arial" w:hAnsi="Arial" w:cs="Arial"/>
          <w:szCs w:val="24"/>
          <w:lang w:val="en-US"/>
        </w:rPr>
        <w:t>synergy savings.</w:t>
      </w:r>
      <w:r w:rsidR="003A5A44" w:rsidRPr="0051048C">
        <w:rPr>
          <w:rFonts w:ascii="Arial" w:hAnsi="Arial" w:cs="Arial"/>
          <w:szCs w:val="24"/>
          <w:lang w:val="en-US"/>
        </w:rPr>
        <w:t xml:space="preserve">  </w:t>
      </w:r>
      <w:r w:rsidR="009A1276" w:rsidRPr="0051048C">
        <w:rPr>
          <w:rFonts w:ascii="Arial" w:hAnsi="Arial" w:cs="Arial"/>
          <w:szCs w:val="24"/>
          <w:lang w:val="en-US"/>
        </w:rPr>
        <w:t>A</w:t>
      </w:r>
      <w:r w:rsidR="006460B7" w:rsidRPr="0051048C">
        <w:rPr>
          <w:rFonts w:ascii="Arial" w:hAnsi="Arial" w:cs="Arial"/>
          <w:szCs w:val="24"/>
        </w:rPr>
        <w:t xml:space="preserve">lthough more textile is being collected for recycling, there’s still a sharp increase </w:t>
      </w:r>
      <w:r w:rsidR="007A2C62" w:rsidRPr="0051048C">
        <w:rPr>
          <w:rFonts w:ascii="Arial" w:hAnsi="Arial" w:cs="Arial"/>
          <w:szCs w:val="24"/>
        </w:rPr>
        <w:t xml:space="preserve">in </w:t>
      </w:r>
      <w:r w:rsidR="006460B7" w:rsidRPr="0051048C">
        <w:rPr>
          <w:rFonts w:ascii="Arial" w:hAnsi="Arial" w:cs="Arial"/>
          <w:szCs w:val="24"/>
        </w:rPr>
        <w:t>the amount of textiles found in the residual stream</w:t>
      </w:r>
      <w:r w:rsidRPr="0051048C">
        <w:rPr>
          <w:rFonts w:ascii="Arial" w:hAnsi="Arial" w:cs="Arial"/>
          <w:szCs w:val="24"/>
        </w:rPr>
        <w:t xml:space="preserve"> as shown</w:t>
      </w:r>
      <w:r w:rsidR="003A5A44" w:rsidRPr="0051048C">
        <w:rPr>
          <w:rFonts w:ascii="Arial" w:hAnsi="Arial" w:cs="Arial"/>
          <w:szCs w:val="24"/>
        </w:rPr>
        <w:t xml:space="preserve"> below</w:t>
      </w:r>
      <w:r w:rsidR="009A1276" w:rsidRPr="0051048C">
        <w:rPr>
          <w:rFonts w:ascii="Arial" w:hAnsi="Arial" w:cs="Arial"/>
          <w:szCs w:val="24"/>
        </w:rPr>
        <w:t xml:space="preserve"> and actual capture rate remains low at approximately 5.32%</w:t>
      </w:r>
      <w:r w:rsidR="006460B7" w:rsidRPr="0051048C">
        <w:rPr>
          <w:rFonts w:ascii="Arial" w:hAnsi="Arial" w:cs="Arial"/>
          <w:szCs w:val="24"/>
        </w:rPr>
        <w:t>.</w:t>
      </w:r>
    </w:p>
    <w:p w14:paraId="599A510F" w14:textId="4FD008A2" w:rsidR="006460B7" w:rsidRPr="003A5A44" w:rsidRDefault="003A5A44" w:rsidP="003A5A44">
      <w:pPr>
        <w:spacing w:before="240" w:after="240"/>
        <w:ind w:left="527" w:firstLine="0"/>
        <w:rPr>
          <w:rFonts w:ascii="Arial" w:hAnsi="Arial" w:cs="Arial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AE819FF" wp14:editId="6095B2C8">
            <wp:extent cx="5731510" cy="3571200"/>
            <wp:effectExtent l="0" t="0" r="254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6460B7" w:rsidRPr="003A5A44">
        <w:rPr>
          <w:rFonts w:ascii="Arial" w:hAnsi="Arial" w:cs="Arial"/>
          <w:szCs w:val="24"/>
        </w:rPr>
        <w:t xml:space="preserve"> </w:t>
      </w:r>
    </w:p>
    <w:p w14:paraId="6357C107" w14:textId="09AD61DF" w:rsidR="006460B7" w:rsidRPr="006460B7" w:rsidRDefault="006460B7" w:rsidP="006460B7">
      <w:pPr>
        <w:spacing w:after="240"/>
        <w:ind w:left="527" w:firstLine="0"/>
        <w:rPr>
          <w:rFonts w:ascii="Arial" w:hAnsi="Arial" w:cs="Arial"/>
          <w:szCs w:val="24"/>
        </w:rPr>
      </w:pPr>
      <w:r w:rsidRPr="006460B7">
        <w:rPr>
          <w:rFonts w:ascii="Arial" w:hAnsi="Arial" w:cs="Arial"/>
          <w:szCs w:val="24"/>
        </w:rPr>
        <w:t xml:space="preserve">The plan for the upcoming year is to </w:t>
      </w:r>
      <w:r w:rsidR="00EF4325">
        <w:rPr>
          <w:rFonts w:ascii="Arial" w:hAnsi="Arial" w:cs="Arial"/>
          <w:szCs w:val="24"/>
        </w:rPr>
        <w:t xml:space="preserve">continue to </w:t>
      </w:r>
      <w:r w:rsidR="007A2C62">
        <w:rPr>
          <w:rFonts w:ascii="Arial" w:hAnsi="Arial" w:cs="Arial"/>
          <w:szCs w:val="24"/>
        </w:rPr>
        <w:t>develop connections between borough partners and various textile recyclers further</w:t>
      </w:r>
      <w:r w:rsidRPr="006460B7">
        <w:rPr>
          <w:rFonts w:ascii="Arial" w:hAnsi="Arial" w:cs="Arial"/>
          <w:szCs w:val="24"/>
        </w:rPr>
        <w:t xml:space="preserve"> and explore ways to optimise textile collections across West London. This includes:</w:t>
      </w:r>
    </w:p>
    <w:p w14:paraId="38951DD5" w14:textId="5B9054AB" w:rsidR="006460B7" w:rsidRPr="006A6909" w:rsidRDefault="006460B7" w:rsidP="006A6909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 w:rsidRPr="006A6909">
        <w:rPr>
          <w:sz w:val="24"/>
          <w:szCs w:val="24"/>
        </w:rPr>
        <w:t>Expanding on-request and kerbside textile collections to new boroughs and carrying out various pilot projects with Brent and Hillingdon Council</w:t>
      </w:r>
      <w:r w:rsidR="00EF4325">
        <w:rPr>
          <w:sz w:val="24"/>
          <w:szCs w:val="24"/>
        </w:rPr>
        <w:t>s</w:t>
      </w:r>
      <w:r w:rsidRPr="006A6909">
        <w:rPr>
          <w:sz w:val="24"/>
          <w:szCs w:val="24"/>
        </w:rPr>
        <w:t>.</w:t>
      </w:r>
    </w:p>
    <w:p w14:paraId="4BA64A9F" w14:textId="77777777" w:rsidR="006460B7" w:rsidRPr="006A6909" w:rsidRDefault="006460B7" w:rsidP="006A6909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 w:rsidRPr="006A6909">
        <w:rPr>
          <w:sz w:val="24"/>
          <w:szCs w:val="24"/>
        </w:rPr>
        <w:t>Carrying out a gap analysis of textile banks and install more placements</w:t>
      </w:r>
    </w:p>
    <w:p w14:paraId="45899239" w14:textId="77777777" w:rsidR="006460B7" w:rsidRPr="006A6909" w:rsidRDefault="006460B7" w:rsidP="006A6909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 w:rsidRPr="006A6909">
        <w:rPr>
          <w:sz w:val="24"/>
          <w:szCs w:val="24"/>
        </w:rPr>
        <w:t>Improving existing textile recycling communications within each borough</w:t>
      </w:r>
    </w:p>
    <w:p w14:paraId="49BB7417" w14:textId="78C9D6D2" w:rsidR="006460B7" w:rsidRPr="006A6909" w:rsidRDefault="006460B7" w:rsidP="006A6909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 w:rsidRPr="006A6909">
        <w:rPr>
          <w:sz w:val="24"/>
          <w:szCs w:val="24"/>
        </w:rPr>
        <w:t xml:space="preserve">Running a brand new </w:t>
      </w:r>
      <w:r w:rsidR="00EF4325" w:rsidRPr="006A6909">
        <w:rPr>
          <w:sz w:val="24"/>
          <w:szCs w:val="24"/>
        </w:rPr>
        <w:t xml:space="preserve">competition </w:t>
      </w:r>
      <w:r w:rsidR="00EF4325">
        <w:rPr>
          <w:sz w:val="24"/>
          <w:szCs w:val="24"/>
        </w:rPr>
        <w:t xml:space="preserve">to </w:t>
      </w:r>
      <w:r w:rsidRPr="006A6909">
        <w:rPr>
          <w:sz w:val="24"/>
          <w:szCs w:val="24"/>
        </w:rPr>
        <w:t xml:space="preserve">win an upcycled wedding dress </w:t>
      </w:r>
    </w:p>
    <w:p w14:paraId="376178F6" w14:textId="77777777" w:rsidR="006460B7" w:rsidRPr="006A6909" w:rsidRDefault="006460B7" w:rsidP="006A6909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 w:rsidRPr="006A6909">
        <w:rPr>
          <w:sz w:val="24"/>
          <w:szCs w:val="24"/>
        </w:rPr>
        <w:t>Continuing with swishing events and expanding on repair workshops</w:t>
      </w:r>
    </w:p>
    <w:p w14:paraId="14265340" w14:textId="18E18243" w:rsidR="006460B7" w:rsidRPr="00544489" w:rsidRDefault="006460B7" w:rsidP="006460B7">
      <w:pPr>
        <w:spacing w:after="240"/>
        <w:ind w:left="527" w:firstLine="0"/>
        <w:rPr>
          <w:rFonts w:ascii="Arial" w:hAnsi="Arial" w:cs="Arial"/>
          <w:szCs w:val="24"/>
        </w:rPr>
      </w:pPr>
      <w:r w:rsidRPr="00544489">
        <w:rPr>
          <w:rFonts w:ascii="Arial" w:hAnsi="Arial" w:cs="Arial"/>
          <w:szCs w:val="24"/>
        </w:rPr>
        <w:t>WLWA &amp;  E&amp;W Couture have joined forces to produce an intricate upcycled wedding dress made from fabrics and offcuts generously donated by Arcadia Group &amp; TRAID.</w:t>
      </w:r>
      <w:r>
        <w:rPr>
          <w:rFonts w:ascii="Arial" w:hAnsi="Arial" w:cs="Arial"/>
          <w:szCs w:val="24"/>
        </w:rPr>
        <w:t xml:space="preserve"> </w:t>
      </w:r>
      <w:r w:rsidRPr="00544489">
        <w:rPr>
          <w:rFonts w:ascii="Arial" w:hAnsi="Arial" w:cs="Arial"/>
          <w:szCs w:val="24"/>
        </w:rPr>
        <w:t>One lucky west London resident will win this exquisite wedding dress with a</w:t>
      </w:r>
      <w:r w:rsidR="007A2C62">
        <w:rPr>
          <w:rFonts w:ascii="Arial" w:hAnsi="Arial" w:cs="Arial"/>
          <w:szCs w:val="24"/>
        </w:rPr>
        <w:t>n</w:t>
      </w:r>
      <w:r w:rsidRPr="00544489">
        <w:rPr>
          <w:rFonts w:ascii="Arial" w:hAnsi="Arial" w:cs="Arial"/>
          <w:szCs w:val="24"/>
        </w:rPr>
        <w:t xml:space="preserve"> RRP of £3000. </w:t>
      </w:r>
      <w:r w:rsidR="00EF4325">
        <w:rPr>
          <w:rFonts w:ascii="Arial" w:hAnsi="Arial" w:cs="Arial"/>
          <w:szCs w:val="24"/>
        </w:rPr>
        <w:t xml:space="preserve"> </w:t>
      </w:r>
      <w:r w:rsidRPr="00544489">
        <w:rPr>
          <w:rFonts w:ascii="Arial" w:hAnsi="Arial" w:cs="Arial"/>
          <w:szCs w:val="24"/>
        </w:rPr>
        <w:t>Residents can enter to win this upcycled dress by booking via online or over the telephone and completing a free TRAID home collection between the 23</w:t>
      </w:r>
      <w:r w:rsidRPr="00544489">
        <w:rPr>
          <w:rFonts w:ascii="Arial" w:hAnsi="Arial" w:cs="Arial"/>
          <w:szCs w:val="24"/>
          <w:vertAlign w:val="superscript"/>
        </w:rPr>
        <w:t>rd</w:t>
      </w:r>
      <w:r>
        <w:rPr>
          <w:rFonts w:ascii="Arial" w:hAnsi="Arial" w:cs="Arial"/>
          <w:szCs w:val="24"/>
        </w:rPr>
        <w:t xml:space="preserve"> </w:t>
      </w:r>
      <w:r w:rsidRPr="00544489">
        <w:rPr>
          <w:rFonts w:ascii="Arial" w:hAnsi="Arial" w:cs="Arial"/>
          <w:szCs w:val="24"/>
        </w:rPr>
        <w:t>of April to 22</w:t>
      </w:r>
      <w:r w:rsidRPr="00544489">
        <w:rPr>
          <w:rFonts w:ascii="Arial" w:hAnsi="Arial" w:cs="Arial"/>
          <w:szCs w:val="24"/>
          <w:vertAlign w:val="superscript"/>
        </w:rPr>
        <w:t>nd</w:t>
      </w:r>
      <w:r>
        <w:rPr>
          <w:rFonts w:ascii="Arial" w:hAnsi="Arial" w:cs="Arial"/>
          <w:szCs w:val="24"/>
        </w:rPr>
        <w:t xml:space="preserve"> </w:t>
      </w:r>
      <w:r w:rsidRPr="00544489">
        <w:rPr>
          <w:rFonts w:ascii="Arial" w:hAnsi="Arial" w:cs="Arial"/>
          <w:szCs w:val="24"/>
        </w:rPr>
        <w:t xml:space="preserve">of September 2019. The </w:t>
      </w:r>
      <w:r w:rsidR="007A2C62" w:rsidRPr="00544489">
        <w:rPr>
          <w:rFonts w:ascii="Arial" w:hAnsi="Arial" w:cs="Arial"/>
          <w:szCs w:val="24"/>
        </w:rPr>
        <w:t>campai</w:t>
      </w:r>
      <w:r w:rsidR="007A2C62">
        <w:rPr>
          <w:rFonts w:ascii="Arial" w:hAnsi="Arial" w:cs="Arial"/>
          <w:szCs w:val="24"/>
        </w:rPr>
        <w:t>g</w:t>
      </w:r>
      <w:r w:rsidR="007A2C62" w:rsidRPr="00544489">
        <w:rPr>
          <w:rFonts w:ascii="Arial" w:hAnsi="Arial" w:cs="Arial"/>
          <w:szCs w:val="24"/>
        </w:rPr>
        <w:t xml:space="preserve">n </w:t>
      </w:r>
      <w:r w:rsidRPr="00544489">
        <w:rPr>
          <w:rFonts w:ascii="Arial" w:hAnsi="Arial" w:cs="Arial"/>
          <w:szCs w:val="24"/>
        </w:rPr>
        <w:t>includes poster/leaflet advertisement, online social media activities and the touring of the wedding dress.</w:t>
      </w:r>
    </w:p>
    <w:p w14:paraId="18A0F271" w14:textId="45A269F6" w:rsidR="00FB0D0C" w:rsidRPr="00FB0D0C" w:rsidRDefault="00EF4325" w:rsidP="00337D46">
      <w:pPr>
        <w:numPr>
          <w:ilvl w:val="1"/>
          <w:numId w:val="20"/>
        </w:numPr>
        <w:spacing w:before="240" w:after="240"/>
        <w:ind w:left="527" w:firstLine="0"/>
        <w:rPr>
          <w:rFonts w:ascii="Arial" w:hAnsi="Arial" w:cs="Arial"/>
          <w:szCs w:val="24"/>
        </w:rPr>
      </w:pPr>
      <w:r w:rsidRPr="00FB0D0C">
        <w:rPr>
          <w:rFonts w:ascii="Arial" w:hAnsi="Arial" w:cs="Arial"/>
          <w:b/>
          <w:szCs w:val="24"/>
          <w:lang w:val="en-US"/>
        </w:rPr>
        <w:t xml:space="preserve">WEEE </w:t>
      </w:r>
      <w:r w:rsidRPr="00FB0D0C">
        <w:rPr>
          <w:rFonts w:ascii="Arial" w:hAnsi="Arial" w:cs="Arial"/>
          <w:szCs w:val="24"/>
          <w:lang w:val="en-US"/>
        </w:rPr>
        <w:t>- The Defra funded trial demonstrated that the cost of home collections is too much for Boroughs to take on without additional funding from Producers</w:t>
      </w:r>
      <w:r w:rsidR="003A5A44" w:rsidRPr="00FB0D0C">
        <w:rPr>
          <w:rFonts w:ascii="Arial" w:hAnsi="Arial" w:cs="Arial"/>
          <w:szCs w:val="24"/>
          <w:lang w:val="en-US"/>
        </w:rPr>
        <w:t>.  It also indicated that</w:t>
      </w:r>
      <w:r w:rsidRPr="00FB0D0C">
        <w:rPr>
          <w:rFonts w:ascii="Arial" w:hAnsi="Arial" w:cs="Arial"/>
          <w:szCs w:val="24"/>
          <w:lang w:val="en-US"/>
        </w:rPr>
        <w:t xml:space="preserve"> </w:t>
      </w:r>
      <w:r w:rsidR="003A5A44" w:rsidRPr="00FB0D0C">
        <w:rPr>
          <w:rFonts w:ascii="Arial" w:hAnsi="Arial" w:cs="Arial"/>
          <w:szCs w:val="24"/>
          <w:lang w:val="en-US"/>
        </w:rPr>
        <w:t>the publicity associated with home collections increased the amount of WEEE collected by other means too</w:t>
      </w:r>
      <w:r w:rsidRPr="00FB0D0C">
        <w:rPr>
          <w:rFonts w:ascii="Arial" w:hAnsi="Arial" w:cs="Arial"/>
          <w:szCs w:val="24"/>
          <w:lang w:val="en-US"/>
        </w:rPr>
        <w:t xml:space="preserve">.  </w:t>
      </w:r>
    </w:p>
    <w:p w14:paraId="5C2D2B68" w14:textId="77777777" w:rsidR="00FB0D0C" w:rsidRDefault="00FB0D0C" w:rsidP="00FB0D0C">
      <w:pPr>
        <w:spacing w:before="240" w:after="240"/>
        <w:ind w:left="52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FB5476" w:rsidRPr="00FB0D0C">
        <w:rPr>
          <w:rFonts w:ascii="Arial" w:hAnsi="Arial" w:cs="Arial"/>
          <w:szCs w:val="24"/>
        </w:rPr>
        <w:t xml:space="preserve">he Waste Minimisation Team </w:t>
      </w:r>
      <w:r>
        <w:rPr>
          <w:rFonts w:ascii="Arial" w:hAnsi="Arial" w:cs="Arial"/>
          <w:szCs w:val="24"/>
        </w:rPr>
        <w:t xml:space="preserve">continues to </w:t>
      </w:r>
      <w:r w:rsidR="00FB5476" w:rsidRPr="00FB0D0C">
        <w:rPr>
          <w:rFonts w:ascii="Arial" w:hAnsi="Arial" w:cs="Arial"/>
          <w:szCs w:val="24"/>
        </w:rPr>
        <w:t xml:space="preserve">provide support </w:t>
      </w:r>
      <w:r>
        <w:rPr>
          <w:rFonts w:ascii="Arial" w:hAnsi="Arial" w:cs="Arial"/>
          <w:szCs w:val="24"/>
        </w:rPr>
        <w:t>for WEEE drives:</w:t>
      </w:r>
    </w:p>
    <w:p w14:paraId="46672857" w14:textId="77777777" w:rsidR="00FB0D0C" w:rsidRDefault="00FB5476" w:rsidP="00FB0D0C">
      <w:pPr>
        <w:pStyle w:val="ListParagraph"/>
        <w:numPr>
          <w:ilvl w:val="0"/>
          <w:numId w:val="22"/>
        </w:numPr>
        <w:spacing w:before="240" w:after="240"/>
        <w:rPr>
          <w:szCs w:val="24"/>
        </w:rPr>
      </w:pPr>
      <w:r w:rsidRPr="00FB0D0C">
        <w:rPr>
          <w:szCs w:val="24"/>
        </w:rPr>
        <w:t>St Richard’s school in Ham, Richmond collected 40kg of WEEE items</w:t>
      </w:r>
      <w:r w:rsidR="00FB0D0C">
        <w:rPr>
          <w:szCs w:val="24"/>
        </w:rPr>
        <w:t xml:space="preserve"> in April 2019</w:t>
      </w:r>
    </w:p>
    <w:p w14:paraId="5F62CED3" w14:textId="77777777" w:rsidR="00FB0D0C" w:rsidRDefault="00FB0D0C" w:rsidP="00FB0D0C">
      <w:pPr>
        <w:pStyle w:val="ListParagraph"/>
        <w:numPr>
          <w:ilvl w:val="0"/>
          <w:numId w:val="22"/>
        </w:numPr>
        <w:spacing w:before="240" w:after="240"/>
        <w:rPr>
          <w:szCs w:val="24"/>
        </w:rPr>
      </w:pPr>
      <w:r>
        <w:rPr>
          <w:szCs w:val="24"/>
        </w:rPr>
        <w:t>T</w:t>
      </w:r>
      <w:r w:rsidR="009052D4" w:rsidRPr="00FB0D0C">
        <w:rPr>
          <w:szCs w:val="24"/>
        </w:rPr>
        <w:t>wo Repair Cafes</w:t>
      </w:r>
      <w:r w:rsidR="00FB5476" w:rsidRPr="00FB0D0C">
        <w:rPr>
          <w:szCs w:val="24"/>
        </w:rPr>
        <w:t xml:space="preserve"> including a WEEE collection</w:t>
      </w:r>
      <w:r w:rsidR="00205387" w:rsidRPr="00FB0D0C">
        <w:rPr>
          <w:szCs w:val="24"/>
        </w:rPr>
        <w:t>,</w:t>
      </w:r>
      <w:r w:rsidR="009052D4" w:rsidRPr="00FB0D0C">
        <w:rPr>
          <w:szCs w:val="24"/>
        </w:rPr>
        <w:t xml:space="preserve"> in Brent and in Richmond</w:t>
      </w:r>
      <w:r w:rsidR="00FB5476" w:rsidRPr="00FB0D0C">
        <w:rPr>
          <w:szCs w:val="24"/>
        </w:rPr>
        <w:t xml:space="preserve"> collected a total of 20kg of WEEE. </w:t>
      </w:r>
    </w:p>
    <w:p w14:paraId="756B4C36" w14:textId="6A8A86D0" w:rsidR="00FB5476" w:rsidRPr="00FB0D0C" w:rsidRDefault="00FB5476" w:rsidP="00FB0D0C">
      <w:pPr>
        <w:pStyle w:val="ListParagraph"/>
        <w:numPr>
          <w:ilvl w:val="0"/>
          <w:numId w:val="22"/>
        </w:numPr>
        <w:spacing w:before="240" w:after="240"/>
        <w:rPr>
          <w:szCs w:val="24"/>
        </w:rPr>
      </w:pPr>
      <w:r w:rsidRPr="00FB0D0C">
        <w:rPr>
          <w:szCs w:val="24"/>
        </w:rPr>
        <w:t xml:space="preserve">WLWA is currently in discussion with Brent Council to pilot a combined WEEE and textile collection. Pilot start date is yet to </w:t>
      </w:r>
      <w:r w:rsidR="004F7D6A" w:rsidRPr="00FB0D0C">
        <w:rPr>
          <w:szCs w:val="24"/>
        </w:rPr>
        <w:t>be confirmed.</w:t>
      </w:r>
    </w:p>
    <w:p w14:paraId="488164D9" w14:textId="052B7589" w:rsidR="00490734" w:rsidRPr="00DB068F" w:rsidRDefault="00490734" w:rsidP="00544489">
      <w:pPr>
        <w:spacing w:after="240"/>
        <w:ind w:left="527" w:firstLine="0"/>
        <w:rPr>
          <w:rFonts w:ascii="Arial" w:hAnsi="Arial" w:cs="Arial"/>
          <w:szCs w:val="24"/>
        </w:rPr>
      </w:pPr>
      <w:r w:rsidRPr="00DB068F">
        <w:rPr>
          <w:rFonts w:ascii="Arial" w:hAnsi="Arial" w:cs="Arial"/>
          <w:szCs w:val="24"/>
        </w:rPr>
        <w:t>W</w:t>
      </w:r>
      <w:r w:rsidR="00FB0D0C">
        <w:rPr>
          <w:rFonts w:ascii="Arial" w:hAnsi="Arial" w:cs="Arial"/>
          <w:szCs w:val="24"/>
        </w:rPr>
        <w:t>EEE tonnes collected at HRRCs is steady.</w:t>
      </w:r>
      <w:r w:rsidRPr="00DB068F">
        <w:rPr>
          <w:rFonts w:ascii="Arial" w:hAnsi="Arial" w:cs="Arial"/>
          <w:szCs w:val="24"/>
        </w:rPr>
        <w:t xml:space="preserve"> </w:t>
      </w:r>
    </w:p>
    <w:p w14:paraId="4A1FB158" w14:textId="72EA3752" w:rsidR="006505A1" w:rsidRDefault="00DB7243" w:rsidP="000B12E0">
      <w:pPr>
        <w:spacing w:after="240"/>
        <w:ind w:left="1224" w:hanging="940"/>
        <w:rPr>
          <w:rFonts w:ascii="Arial" w:hAnsi="Arial" w:cs="Arial"/>
          <w:szCs w:val="24"/>
        </w:rPr>
      </w:pPr>
      <w:r>
        <w:rPr>
          <w:noProof/>
          <w:lang w:eastAsia="en-GB"/>
        </w:rPr>
        <w:drawing>
          <wp:inline distT="0" distB="0" distL="0" distR="0" wp14:anchorId="76E95493" wp14:editId="1C2E2FA0">
            <wp:extent cx="6383655" cy="3399790"/>
            <wp:effectExtent l="0" t="0" r="17145" b="1016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1929719" w14:textId="7585051A" w:rsidR="00FB0D0C" w:rsidRPr="00FB0D0C" w:rsidRDefault="00FB0D0C" w:rsidP="00FB0D0C">
      <w:pPr>
        <w:spacing w:before="240" w:after="240"/>
        <w:ind w:left="52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But on a per household basis, m</w:t>
      </w:r>
      <w:r w:rsidRPr="00FB0D0C">
        <w:rPr>
          <w:rFonts w:ascii="Arial" w:hAnsi="Arial" w:cs="Arial"/>
          <w:szCs w:val="24"/>
        </w:rPr>
        <w:t xml:space="preserve">ore </w:t>
      </w:r>
      <w:r>
        <w:rPr>
          <w:rFonts w:ascii="Arial" w:hAnsi="Arial" w:cs="Arial"/>
          <w:szCs w:val="24"/>
        </w:rPr>
        <w:t xml:space="preserve">WEEE </w:t>
      </w:r>
      <w:r w:rsidR="00A00A21">
        <w:rPr>
          <w:rFonts w:ascii="Arial" w:hAnsi="Arial" w:cs="Arial"/>
          <w:szCs w:val="24"/>
        </w:rPr>
        <w:t>continues to be</w:t>
      </w:r>
      <w:r>
        <w:rPr>
          <w:rFonts w:ascii="Arial" w:hAnsi="Arial" w:cs="Arial"/>
          <w:szCs w:val="24"/>
        </w:rPr>
        <w:t xml:space="preserve"> found in the residual waste stream than collected at HRRCs.</w:t>
      </w:r>
    </w:p>
    <w:p w14:paraId="68F24103" w14:textId="30B5001C" w:rsidR="00FB0D0C" w:rsidRDefault="00FB0D0C" w:rsidP="00FB0D0C">
      <w:pPr>
        <w:rPr>
          <w:rFonts w:ascii="Arial" w:hAnsi="Arial" w:cs="Arial"/>
          <w:b/>
          <w:szCs w:val="24"/>
        </w:rPr>
      </w:pPr>
      <w:r>
        <w:rPr>
          <w:noProof/>
          <w:lang w:eastAsia="en-GB"/>
        </w:rPr>
        <w:drawing>
          <wp:inline distT="0" distB="0" distL="0" distR="0" wp14:anchorId="2AD1FADB" wp14:editId="54915E60">
            <wp:extent cx="5731510" cy="3589200"/>
            <wp:effectExtent l="0" t="0" r="2540" b="1143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9B73A3" w14:textId="5FA73B8B" w:rsidR="00384EC6" w:rsidRPr="00A00A21" w:rsidRDefault="00A00A21" w:rsidP="00A00A21">
      <w:pPr>
        <w:spacing w:before="240" w:after="240"/>
        <w:ind w:left="527" w:firstLine="0"/>
        <w:rPr>
          <w:rFonts w:ascii="Arial" w:hAnsi="Arial" w:cs="Arial"/>
          <w:szCs w:val="24"/>
        </w:rPr>
      </w:pPr>
      <w:r w:rsidRPr="00FB0D0C">
        <w:rPr>
          <w:rFonts w:ascii="Arial" w:hAnsi="Arial" w:cs="Arial"/>
          <w:szCs w:val="24"/>
        </w:rPr>
        <w:t xml:space="preserve">We are seeking additional funding and investigating options for collection schemes that guarantee data security. </w:t>
      </w:r>
      <w:r w:rsidRPr="00A00A21">
        <w:rPr>
          <w:rFonts w:ascii="Arial" w:hAnsi="Arial" w:cs="Arial"/>
          <w:szCs w:val="24"/>
        </w:rPr>
        <w:t xml:space="preserve">The government will be seeking views by the end of 2020 on extending producer responsibility in the Weee regulations.  </w:t>
      </w:r>
    </w:p>
    <w:p w14:paraId="07DA7EF3" w14:textId="0849F5DA" w:rsidR="00F1081B" w:rsidRPr="00A00A21" w:rsidRDefault="00A00A21" w:rsidP="002C6A6D">
      <w:pPr>
        <w:numPr>
          <w:ilvl w:val="1"/>
          <w:numId w:val="20"/>
        </w:numPr>
        <w:spacing w:before="240" w:after="240"/>
        <w:ind w:left="527" w:firstLine="0"/>
        <w:rPr>
          <w:rFonts w:ascii="Arial" w:hAnsi="Arial" w:cs="Arial"/>
          <w:szCs w:val="24"/>
        </w:rPr>
      </w:pPr>
      <w:r w:rsidRPr="00A00A21">
        <w:rPr>
          <w:rFonts w:ascii="Arial" w:hAnsi="Arial" w:cs="Arial"/>
          <w:b/>
          <w:szCs w:val="24"/>
          <w:lang w:val="en-US"/>
        </w:rPr>
        <w:t xml:space="preserve">Reusable </w:t>
      </w:r>
      <w:r w:rsidR="003A5A44" w:rsidRPr="00A00A21">
        <w:rPr>
          <w:rFonts w:ascii="Arial" w:hAnsi="Arial" w:cs="Arial"/>
          <w:b/>
          <w:szCs w:val="24"/>
          <w:lang w:val="en-US"/>
        </w:rPr>
        <w:t xml:space="preserve">Nappies </w:t>
      </w:r>
      <w:r w:rsidR="003A5A44" w:rsidRPr="00A00A21">
        <w:rPr>
          <w:rFonts w:ascii="Arial" w:hAnsi="Arial" w:cs="Arial"/>
          <w:szCs w:val="24"/>
          <w:lang w:val="en-US"/>
        </w:rPr>
        <w:t xml:space="preserve">– We have continued to develop the “try before you buy” nappy packs for residents and have learned how to streamline our offer and get more packs out to residents.  </w:t>
      </w:r>
      <w:r w:rsidR="00B44663" w:rsidRPr="00A00A21">
        <w:rPr>
          <w:rFonts w:ascii="Arial" w:hAnsi="Arial" w:cs="Arial"/>
          <w:szCs w:val="24"/>
        </w:rPr>
        <w:t xml:space="preserve">The uptake of the reusable nappies scheme </w:t>
      </w:r>
      <w:r w:rsidR="00CA706B" w:rsidRPr="00A00A21">
        <w:rPr>
          <w:rFonts w:ascii="Arial" w:hAnsi="Arial" w:cs="Arial"/>
          <w:szCs w:val="24"/>
        </w:rPr>
        <w:t>continues to grow.</w:t>
      </w:r>
      <w:r w:rsidR="00B27C31" w:rsidRPr="00A00A21">
        <w:rPr>
          <w:rFonts w:ascii="Arial" w:hAnsi="Arial" w:cs="Arial"/>
          <w:szCs w:val="24"/>
        </w:rPr>
        <w:t xml:space="preserve"> </w:t>
      </w:r>
      <w:r w:rsidR="0001427E" w:rsidRPr="00A00A21">
        <w:rPr>
          <w:rFonts w:ascii="Arial" w:hAnsi="Arial" w:cs="Arial"/>
          <w:szCs w:val="24"/>
        </w:rPr>
        <w:t>We</w:t>
      </w:r>
      <w:r w:rsidR="00B44663" w:rsidRPr="00A00A21">
        <w:rPr>
          <w:rFonts w:ascii="Arial" w:hAnsi="Arial" w:cs="Arial"/>
          <w:szCs w:val="24"/>
        </w:rPr>
        <w:t xml:space="preserve"> </w:t>
      </w:r>
      <w:r w:rsidR="00F1081B" w:rsidRPr="00A00A21">
        <w:rPr>
          <w:rFonts w:ascii="Arial" w:hAnsi="Arial" w:cs="Arial"/>
          <w:szCs w:val="24"/>
        </w:rPr>
        <w:t xml:space="preserve">have </w:t>
      </w:r>
      <w:r w:rsidR="00B27C31" w:rsidRPr="00A00A21">
        <w:rPr>
          <w:rFonts w:ascii="Arial" w:hAnsi="Arial" w:cs="Arial"/>
          <w:szCs w:val="24"/>
        </w:rPr>
        <w:t xml:space="preserve">streamlined </w:t>
      </w:r>
      <w:r w:rsidR="0001427E" w:rsidRPr="00A00A21">
        <w:rPr>
          <w:rFonts w:ascii="Arial" w:hAnsi="Arial" w:cs="Arial"/>
          <w:szCs w:val="24"/>
        </w:rPr>
        <w:t xml:space="preserve">our operation </w:t>
      </w:r>
      <w:r w:rsidR="00964A2C" w:rsidRPr="00A00A21">
        <w:rPr>
          <w:rFonts w:ascii="Arial" w:hAnsi="Arial" w:cs="Arial"/>
          <w:szCs w:val="24"/>
        </w:rPr>
        <w:t>to</w:t>
      </w:r>
      <w:r w:rsidR="0001427E" w:rsidRPr="00A00A21">
        <w:rPr>
          <w:rFonts w:ascii="Arial" w:hAnsi="Arial" w:cs="Arial"/>
          <w:szCs w:val="24"/>
        </w:rPr>
        <w:t xml:space="preserve"> </w:t>
      </w:r>
      <w:r w:rsidR="00B27C31" w:rsidRPr="00A00A21">
        <w:rPr>
          <w:rFonts w:ascii="Arial" w:hAnsi="Arial" w:cs="Arial"/>
          <w:szCs w:val="24"/>
        </w:rPr>
        <w:t xml:space="preserve">cover two boroughs </w:t>
      </w:r>
      <w:r w:rsidR="007E215C" w:rsidRPr="00A00A21">
        <w:rPr>
          <w:rFonts w:ascii="Arial" w:hAnsi="Arial" w:cs="Arial"/>
          <w:szCs w:val="24"/>
        </w:rPr>
        <w:t>each month</w:t>
      </w:r>
      <w:r w:rsidR="00F1081B" w:rsidRPr="00A00A21">
        <w:rPr>
          <w:rFonts w:ascii="Arial" w:hAnsi="Arial" w:cs="Arial"/>
          <w:szCs w:val="24"/>
        </w:rPr>
        <w:t xml:space="preserve">, </w:t>
      </w:r>
      <w:r w:rsidR="00B27C31" w:rsidRPr="00A00A21">
        <w:rPr>
          <w:rFonts w:ascii="Arial" w:hAnsi="Arial" w:cs="Arial"/>
          <w:szCs w:val="24"/>
        </w:rPr>
        <w:t>implemented an electronic system for members of the public to book into drop-in sessions</w:t>
      </w:r>
      <w:r w:rsidR="007E215C" w:rsidRPr="00A00A21">
        <w:rPr>
          <w:rFonts w:ascii="Arial" w:hAnsi="Arial" w:cs="Arial"/>
          <w:szCs w:val="24"/>
        </w:rPr>
        <w:t xml:space="preserve"> </w:t>
      </w:r>
      <w:r w:rsidR="00B27C31" w:rsidRPr="00A00A21">
        <w:rPr>
          <w:rFonts w:ascii="Arial" w:hAnsi="Arial" w:cs="Arial"/>
          <w:szCs w:val="24"/>
        </w:rPr>
        <w:t xml:space="preserve">and collected loan scheme feedback using </w:t>
      </w:r>
      <w:r w:rsidR="00671859" w:rsidRPr="00A00A21">
        <w:rPr>
          <w:rFonts w:ascii="Arial" w:hAnsi="Arial" w:cs="Arial"/>
          <w:szCs w:val="24"/>
        </w:rPr>
        <w:t>mobile surveys</w:t>
      </w:r>
      <w:r w:rsidR="00B27C31" w:rsidRPr="00A00A21">
        <w:rPr>
          <w:rFonts w:ascii="Arial" w:hAnsi="Arial" w:cs="Arial"/>
          <w:szCs w:val="24"/>
        </w:rPr>
        <w:t xml:space="preserve">. </w:t>
      </w:r>
    </w:p>
    <w:p w14:paraId="14EF8249" w14:textId="1EBE8D31" w:rsidR="008315FD" w:rsidRDefault="00B12FF9" w:rsidP="00544489">
      <w:pPr>
        <w:spacing w:after="240"/>
        <w:ind w:left="52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feedback currently shows that 85% of trial pack users are happy with the service</w:t>
      </w:r>
      <w:r w:rsidR="00F1081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93% of trial users found the washable nappies and accessories easy to use</w:t>
      </w:r>
      <w:r w:rsidR="005D5F22">
        <w:rPr>
          <w:rFonts w:ascii="Arial" w:hAnsi="Arial" w:cs="Arial"/>
          <w:szCs w:val="24"/>
        </w:rPr>
        <w:t xml:space="preserve"> and would recommend </w:t>
      </w:r>
      <w:r w:rsidR="0001427E">
        <w:rPr>
          <w:rFonts w:ascii="Arial" w:hAnsi="Arial" w:cs="Arial"/>
          <w:szCs w:val="24"/>
        </w:rPr>
        <w:t xml:space="preserve">them to </w:t>
      </w:r>
      <w:r w:rsidR="005D5F22">
        <w:rPr>
          <w:rFonts w:ascii="Arial" w:hAnsi="Arial" w:cs="Arial"/>
          <w:szCs w:val="24"/>
        </w:rPr>
        <w:t>others</w:t>
      </w:r>
      <w:r w:rsidR="00964A2C">
        <w:rPr>
          <w:rFonts w:ascii="Arial" w:hAnsi="Arial" w:cs="Arial"/>
          <w:szCs w:val="24"/>
        </w:rPr>
        <w:t>. Lastly,</w:t>
      </w:r>
      <w:r w:rsidR="00F1081B">
        <w:rPr>
          <w:rFonts w:ascii="Arial" w:hAnsi="Arial" w:cs="Arial"/>
          <w:szCs w:val="24"/>
        </w:rPr>
        <w:t xml:space="preserve"> </w:t>
      </w:r>
      <w:r w:rsidR="005D5F22">
        <w:rPr>
          <w:rFonts w:ascii="Arial" w:hAnsi="Arial" w:cs="Arial"/>
          <w:szCs w:val="24"/>
        </w:rPr>
        <w:t xml:space="preserve">79% of users indicated they will continue with reusable nappies and will purchase their own. </w:t>
      </w:r>
      <w:r w:rsidR="005D5F22">
        <w:rPr>
          <w:rFonts w:ascii="Arial" w:hAnsi="Arial" w:cs="Arial"/>
          <w:szCs w:val="24"/>
        </w:rPr>
        <w:tab/>
      </w:r>
    </w:p>
    <w:p w14:paraId="0CC73DC0" w14:textId="5603ADDE" w:rsidR="00A00A21" w:rsidRDefault="00A00A21" w:rsidP="00A00A21">
      <w:pPr>
        <w:spacing w:after="240"/>
        <w:ind w:left="52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2019 half year application figures are strong, but clearly this is a niche service and we need legislative change to drive real behaviour change.</w:t>
      </w:r>
    </w:p>
    <w:p w14:paraId="29DE9E56" w14:textId="37DD9F63" w:rsidR="00B44663" w:rsidRDefault="00D021C2" w:rsidP="00F508E8">
      <w:pPr>
        <w:spacing w:after="240"/>
        <w:ind w:left="1224" w:hanging="1224"/>
        <w:rPr>
          <w:rFonts w:ascii="Arial" w:hAnsi="Arial" w:cs="Arial"/>
          <w:szCs w:val="24"/>
        </w:rPr>
      </w:pPr>
      <w:r>
        <w:rPr>
          <w:noProof/>
          <w:lang w:eastAsia="en-GB"/>
        </w:rPr>
        <w:drawing>
          <wp:inline distT="0" distB="0" distL="0" distR="0" wp14:anchorId="4C385BE0" wp14:editId="186967C4">
            <wp:extent cx="6685722" cy="2610485"/>
            <wp:effectExtent l="0" t="0" r="1270" b="1841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7FC50BB" w14:textId="49666C93" w:rsidR="00125BFA" w:rsidRDefault="008D07A9" w:rsidP="00EF4325">
      <w:pPr>
        <w:numPr>
          <w:ilvl w:val="1"/>
          <w:numId w:val="20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Increasing recycling from flats</w:t>
      </w:r>
    </w:p>
    <w:p w14:paraId="4C43BAB6" w14:textId="64A46141" w:rsidR="00125BFA" w:rsidRDefault="00125BFA" w:rsidP="00544489">
      <w:pPr>
        <w:spacing w:after="240"/>
        <w:ind w:left="527" w:firstLine="0"/>
        <w:rPr>
          <w:rFonts w:ascii="Arial" w:hAnsi="Arial" w:cs="Arial"/>
          <w:szCs w:val="24"/>
        </w:rPr>
      </w:pPr>
      <w:r w:rsidRPr="00125BFA">
        <w:rPr>
          <w:rFonts w:ascii="Arial" w:hAnsi="Arial" w:cs="Arial"/>
          <w:szCs w:val="24"/>
        </w:rPr>
        <w:t>WLWA will be providing support to improve recycling participation and quality across approximately 1,</w:t>
      </w:r>
      <w:r w:rsidR="00671859">
        <w:rPr>
          <w:rFonts w:ascii="Arial" w:hAnsi="Arial" w:cs="Arial"/>
          <w:szCs w:val="24"/>
        </w:rPr>
        <w:t>597</w:t>
      </w:r>
      <w:r w:rsidR="00671859" w:rsidRPr="00125BFA">
        <w:rPr>
          <w:rFonts w:ascii="Arial" w:hAnsi="Arial" w:cs="Arial"/>
          <w:szCs w:val="24"/>
        </w:rPr>
        <w:t xml:space="preserve"> </w:t>
      </w:r>
      <w:r w:rsidRPr="00125BFA">
        <w:rPr>
          <w:rFonts w:ascii="Arial" w:hAnsi="Arial" w:cs="Arial"/>
          <w:szCs w:val="24"/>
        </w:rPr>
        <w:t>flatted properties</w:t>
      </w:r>
      <w:r w:rsidR="002E42C1">
        <w:rPr>
          <w:rFonts w:ascii="Arial" w:hAnsi="Arial" w:cs="Arial"/>
          <w:szCs w:val="24"/>
        </w:rPr>
        <w:t xml:space="preserve"> in Hounslow and 2,</w:t>
      </w:r>
      <w:r w:rsidR="00671859">
        <w:rPr>
          <w:rFonts w:ascii="Arial" w:hAnsi="Arial" w:cs="Arial"/>
          <w:szCs w:val="24"/>
        </w:rPr>
        <w:t xml:space="preserve">138 </w:t>
      </w:r>
      <w:r w:rsidR="002E42C1">
        <w:rPr>
          <w:rFonts w:ascii="Arial" w:hAnsi="Arial" w:cs="Arial"/>
          <w:szCs w:val="24"/>
        </w:rPr>
        <w:t>flatted properties in Hillingdon</w:t>
      </w:r>
      <w:r w:rsidRPr="00125BFA">
        <w:rPr>
          <w:rFonts w:ascii="Arial" w:hAnsi="Arial" w:cs="Arial"/>
          <w:szCs w:val="24"/>
        </w:rPr>
        <w:t xml:space="preserve">. </w:t>
      </w:r>
      <w:r w:rsidR="008D07A9">
        <w:rPr>
          <w:rFonts w:ascii="Arial" w:hAnsi="Arial" w:cs="Arial"/>
          <w:szCs w:val="24"/>
        </w:rPr>
        <w:t>We will use the quick tap surveys to gain insight from residents and carry out receptacle inventories.</w:t>
      </w:r>
    </w:p>
    <w:p w14:paraId="7A3FFF31" w14:textId="47F3B1FD" w:rsidR="00C96AE6" w:rsidRPr="00C96AE6" w:rsidRDefault="00004CC6" w:rsidP="007B2D24">
      <w:pPr>
        <w:numPr>
          <w:ilvl w:val="1"/>
          <w:numId w:val="20"/>
        </w:numPr>
        <w:spacing w:after="240"/>
        <w:ind w:left="527" w:firstLine="0"/>
        <w:rPr>
          <w:rFonts w:ascii="Arial" w:hAnsi="Arial" w:cs="Arial"/>
          <w:szCs w:val="24"/>
        </w:rPr>
      </w:pPr>
      <w:r w:rsidRPr="00C96AE6">
        <w:rPr>
          <w:rFonts w:ascii="Arial" w:hAnsi="Arial" w:cs="Arial"/>
          <w:b/>
          <w:szCs w:val="24"/>
        </w:rPr>
        <w:t>Communications</w:t>
      </w:r>
      <w:r w:rsidR="008D07A9" w:rsidRPr="00C96AE6">
        <w:rPr>
          <w:rFonts w:ascii="Arial" w:hAnsi="Arial" w:cs="Arial"/>
          <w:b/>
          <w:szCs w:val="24"/>
        </w:rPr>
        <w:t xml:space="preserve"> </w:t>
      </w:r>
      <w:r w:rsidR="007D6B01">
        <w:rPr>
          <w:rFonts w:ascii="Arial" w:hAnsi="Arial" w:cs="Arial"/>
          <w:b/>
          <w:szCs w:val="24"/>
        </w:rPr>
        <w:t>–</w:t>
      </w:r>
      <w:r w:rsidR="008D07A9" w:rsidRPr="00C96AE6">
        <w:rPr>
          <w:rFonts w:ascii="Arial" w:hAnsi="Arial" w:cs="Arial"/>
          <w:b/>
          <w:szCs w:val="24"/>
        </w:rPr>
        <w:t xml:space="preserve"> </w:t>
      </w:r>
      <w:r w:rsidR="007D6B01" w:rsidRPr="007D6B01">
        <w:rPr>
          <w:rFonts w:ascii="Arial" w:hAnsi="Arial" w:cs="Arial"/>
          <w:szCs w:val="24"/>
        </w:rPr>
        <w:t>WLWA</w:t>
      </w:r>
      <w:r w:rsidR="007D6B01">
        <w:rPr>
          <w:rFonts w:ascii="Arial" w:hAnsi="Arial" w:cs="Arial"/>
          <w:b/>
          <w:szCs w:val="24"/>
        </w:rPr>
        <w:t xml:space="preserve"> </w:t>
      </w:r>
      <w:r w:rsidR="007D6B01" w:rsidRPr="007D6B01">
        <w:rPr>
          <w:rFonts w:ascii="Arial" w:hAnsi="Arial" w:cs="Arial"/>
          <w:szCs w:val="24"/>
        </w:rPr>
        <w:t>continues to</w:t>
      </w:r>
      <w:r w:rsidR="007D6B01">
        <w:rPr>
          <w:rFonts w:ascii="Arial" w:hAnsi="Arial" w:cs="Arial"/>
          <w:b/>
          <w:szCs w:val="24"/>
        </w:rPr>
        <w:t xml:space="preserve"> </w:t>
      </w:r>
      <w:r w:rsidR="007D6B01">
        <w:rPr>
          <w:rFonts w:ascii="Arial" w:hAnsi="Arial" w:cs="Arial"/>
          <w:szCs w:val="24"/>
          <w:lang w:val="en-US"/>
        </w:rPr>
        <w:t xml:space="preserve">be shortlisted for awards.  In 2017/18 for Partnership at the National Recycling Awards.  In </w:t>
      </w:r>
      <w:r w:rsidR="008D07A9" w:rsidRPr="00C96AE6">
        <w:rPr>
          <w:rFonts w:ascii="Arial" w:hAnsi="Arial" w:cs="Arial"/>
          <w:szCs w:val="24"/>
          <w:lang w:val="en-US"/>
        </w:rPr>
        <w:t>2018/19</w:t>
      </w:r>
      <w:r w:rsidR="007D6B01">
        <w:rPr>
          <w:rFonts w:ascii="Arial" w:hAnsi="Arial" w:cs="Arial"/>
          <w:szCs w:val="24"/>
          <w:lang w:val="en-US"/>
        </w:rPr>
        <w:t xml:space="preserve"> for</w:t>
      </w:r>
      <w:r w:rsidR="008D07A9" w:rsidRPr="00C96AE6">
        <w:rPr>
          <w:rFonts w:ascii="Arial" w:hAnsi="Arial" w:cs="Arial"/>
          <w:szCs w:val="24"/>
          <w:lang w:val="en-US"/>
        </w:rPr>
        <w:t xml:space="preserve"> the Best Team of the Year with edie Sustainability Leaders Forum and </w:t>
      </w:r>
      <w:r w:rsidR="00515CBE">
        <w:rPr>
          <w:rFonts w:ascii="Arial" w:hAnsi="Arial" w:cs="Arial"/>
          <w:szCs w:val="24"/>
          <w:lang w:val="en-US"/>
        </w:rPr>
        <w:t>C</w:t>
      </w:r>
      <w:r w:rsidR="008D07A9" w:rsidRPr="00C96AE6">
        <w:rPr>
          <w:rFonts w:ascii="Arial" w:hAnsi="Arial" w:cs="Arial"/>
          <w:szCs w:val="24"/>
          <w:lang w:val="en-US"/>
        </w:rPr>
        <w:t>ampaign of the year at the National Recycling Awards for Harrow Council’s WEEE collection pilot.</w:t>
      </w:r>
      <w:r w:rsidR="008D07A9" w:rsidRPr="00C96AE6">
        <w:rPr>
          <w:szCs w:val="24"/>
        </w:rPr>
        <w:t xml:space="preserve">  </w:t>
      </w:r>
    </w:p>
    <w:p w14:paraId="5CC82A0A" w14:textId="0A9198E4" w:rsidR="007D6B01" w:rsidRDefault="007D6B01" w:rsidP="00C96AE6">
      <w:pPr>
        <w:spacing w:after="240"/>
        <w:ind w:left="52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WLWA is building its profile </w:t>
      </w:r>
      <w:r w:rsidR="00515CBE">
        <w:rPr>
          <w:rFonts w:ascii="Arial" w:hAnsi="Arial" w:cs="Arial"/>
          <w:szCs w:val="24"/>
        </w:rPr>
        <w:t xml:space="preserve">in the industry </w:t>
      </w:r>
      <w:r>
        <w:rPr>
          <w:rFonts w:ascii="Arial" w:hAnsi="Arial" w:cs="Arial"/>
          <w:szCs w:val="24"/>
        </w:rPr>
        <w:t xml:space="preserve">with presentations made to various industry groups </w:t>
      </w:r>
      <w:r w:rsidR="00515CBE">
        <w:rPr>
          <w:rFonts w:ascii="Arial" w:hAnsi="Arial" w:cs="Arial"/>
          <w:szCs w:val="24"/>
        </w:rPr>
        <w:t xml:space="preserve">and conferences </w:t>
      </w:r>
      <w:r>
        <w:rPr>
          <w:rFonts w:ascii="Arial" w:hAnsi="Arial" w:cs="Arial"/>
          <w:szCs w:val="24"/>
        </w:rPr>
        <w:t xml:space="preserve">on: partnership and joint working, </w:t>
      </w:r>
      <w:r w:rsidR="00515CBE">
        <w:rPr>
          <w:rFonts w:ascii="Arial" w:hAnsi="Arial" w:cs="Arial"/>
          <w:szCs w:val="24"/>
        </w:rPr>
        <w:t xml:space="preserve">re-use and the need for </w:t>
      </w:r>
      <w:r>
        <w:rPr>
          <w:rFonts w:ascii="Arial" w:hAnsi="Arial" w:cs="Arial"/>
          <w:szCs w:val="24"/>
        </w:rPr>
        <w:t xml:space="preserve">the </w:t>
      </w:r>
      <w:r w:rsidR="00515CBE">
        <w:rPr>
          <w:rFonts w:ascii="Arial" w:hAnsi="Arial" w:cs="Arial"/>
          <w:szCs w:val="24"/>
        </w:rPr>
        <w:t>legislative change</w:t>
      </w:r>
      <w:r>
        <w:rPr>
          <w:rFonts w:ascii="Arial" w:hAnsi="Arial" w:cs="Arial"/>
          <w:szCs w:val="24"/>
        </w:rPr>
        <w:t xml:space="preserve">, </w:t>
      </w:r>
      <w:r w:rsidR="00515CBE">
        <w:rPr>
          <w:rFonts w:ascii="Arial" w:hAnsi="Arial" w:cs="Arial"/>
          <w:szCs w:val="24"/>
        </w:rPr>
        <w:t xml:space="preserve">the importance of quality of </w:t>
      </w:r>
      <w:r>
        <w:rPr>
          <w:rFonts w:ascii="Arial" w:hAnsi="Arial" w:cs="Arial"/>
          <w:szCs w:val="24"/>
        </w:rPr>
        <w:t xml:space="preserve">recycling and </w:t>
      </w:r>
      <w:r w:rsidR="00515CBE">
        <w:rPr>
          <w:rFonts w:ascii="Arial" w:hAnsi="Arial" w:cs="Arial"/>
          <w:szCs w:val="24"/>
        </w:rPr>
        <w:t xml:space="preserve">understanding the impact of </w:t>
      </w:r>
      <w:r>
        <w:rPr>
          <w:rFonts w:ascii="Arial" w:hAnsi="Arial" w:cs="Arial"/>
          <w:szCs w:val="24"/>
        </w:rPr>
        <w:t>extended producer responsibility.  This year our focus will b</w:t>
      </w:r>
      <w:r w:rsidR="00515CBE">
        <w:rPr>
          <w:rFonts w:ascii="Arial" w:hAnsi="Arial" w:cs="Arial"/>
          <w:szCs w:val="24"/>
        </w:rPr>
        <w:t>uild on the existing themes and add</w:t>
      </w:r>
      <w:r>
        <w:rPr>
          <w:rFonts w:ascii="Arial" w:hAnsi="Arial" w:cs="Arial"/>
          <w:szCs w:val="24"/>
        </w:rPr>
        <w:t>: reducing food waste, the challenge of flats recycling, avoidable waste and the importance of waste data.</w:t>
      </w:r>
    </w:p>
    <w:p w14:paraId="42B2F92A" w14:textId="23505B38" w:rsidR="005D5F22" w:rsidRPr="00C96AE6" w:rsidRDefault="005D5F22" w:rsidP="00C96AE6">
      <w:pPr>
        <w:spacing w:after="240"/>
        <w:ind w:left="527" w:firstLine="0"/>
        <w:rPr>
          <w:rFonts w:ascii="Arial" w:hAnsi="Arial" w:cs="Arial"/>
          <w:szCs w:val="24"/>
        </w:rPr>
      </w:pPr>
      <w:r w:rsidRPr="00C96AE6">
        <w:rPr>
          <w:rFonts w:ascii="Arial" w:hAnsi="Arial" w:cs="Arial"/>
          <w:szCs w:val="24"/>
        </w:rPr>
        <w:t xml:space="preserve">The Waste Minimisation team will be providing </w:t>
      </w:r>
      <w:r w:rsidR="00701A3E" w:rsidRPr="00C96AE6">
        <w:rPr>
          <w:rFonts w:ascii="Arial" w:hAnsi="Arial" w:cs="Arial"/>
          <w:szCs w:val="24"/>
        </w:rPr>
        <w:t xml:space="preserve">environmental focussed </w:t>
      </w:r>
      <w:r w:rsidRPr="00C96AE6">
        <w:rPr>
          <w:rFonts w:ascii="Arial" w:hAnsi="Arial" w:cs="Arial"/>
          <w:szCs w:val="24"/>
        </w:rPr>
        <w:t>mentoring service during July and August 2019 for groups</w:t>
      </w:r>
      <w:r w:rsidR="00C846EE" w:rsidRPr="00C96AE6">
        <w:rPr>
          <w:rFonts w:ascii="Arial" w:hAnsi="Arial" w:cs="Arial"/>
          <w:szCs w:val="24"/>
        </w:rPr>
        <w:t xml:space="preserve"> of 80 youths</w:t>
      </w:r>
      <w:r w:rsidRPr="00C96AE6">
        <w:rPr>
          <w:rFonts w:ascii="Arial" w:hAnsi="Arial" w:cs="Arial"/>
          <w:szCs w:val="24"/>
        </w:rPr>
        <w:t xml:space="preserve"> with the National Citizen Service across Ealing, Hounslow, Hillingdon and Richmond upon Thames.</w:t>
      </w:r>
    </w:p>
    <w:p w14:paraId="156EEC90" w14:textId="4D8D777F" w:rsidR="007D24E8" w:rsidRDefault="007D24E8" w:rsidP="00544489">
      <w:pPr>
        <w:spacing w:after="240"/>
        <w:ind w:left="52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addition, the team is working with the community group, Plastic Free Ru</w:t>
      </w:r>
      <w:r w:rsidR="007A2C62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slip and its pop-up shop in Hillingdon to </w:t>
      </w:r>
      <w:r w:rsidR="007A2C62">
        <w:rPr>
          <w:rFonts w:ascii="Arial" w:hAnsi="Arial" w:cs="Arial"/>
          <w:szCs w:val="24"/>
        </w:rPr>
        <w:t>promote waste minimisation activities in the local areas further</w:t>
      </w:r>
      <w:r>
        <w:rPr>
          <w:rFonts w:ascii="Arial" w:hAnsi="Arial" w:cs="Arial"/>
          <w:szCs w:val="24"/>
        </w:rPr>
        <w:t xml:space="preserve">.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0"/>
        <w:gridCol w:w="2268"/>
      </w:tblGrid>
      <w:tr w:rsidR="00D12729" w:rsidRPr="00784955" w14:paraId="7D6A2B99" w14:textId="77777777" w:rsidTr="00D12729">
        <w:trPr>
          <w:trHeight w:val="364"/>
        </w:trPr>
        <w:tc>
          <w:tcPr>
            <w:tcW w:w="2410" w:type="dxa"/>
            <w:vMerge w:val="restart"/>
          </w:tcPr>
          <w:p w14:paraId="3854AF3A" w14:textId="77777777" w:rsidR="00D12729" w:rsidRPr="00443A34" w:rsidRDefault="00D12729" w:rsidP="00D12729">
            <w:pPr>
              <w:spacing w:after="0"/>
              <w:ind w:right="113" w:hanging="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Contact </w:t>
            </w:r>
            <w:r w:rsidRPr="00443A34">
              <w:rPr>
                <w:rFonts w:ascii="Arial" w:hAnsi="Arial" w:cs="Arial"/>
                <w:szCs w:val="24"/>
              </w:rPr>
              <w:t>Officer</w:t>
            </w:r>
            <w:r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5670" w:type="dxa"/>
          </w:tcPr>
          <w:p w14:paraId="23D31DE9" w14:textId="77777777" w:rsidR="00D12729" w:rsidRDefault="00D12729" w:rsidP="00D12729">
            <w:pPr>
              <w:spacing w:after="0"/>
              <w:ind w:left="0" w:right="11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Mildred Jeakins</w:t>
            </w:r>
            <w:r w:rsidRPr="00443A34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 xml:space="preserve">Waste Minimisation Manager </w:t>
            </w:r>
          </w:p>
          <w:p w14:paraId="752F4550" w14:textId="77777777" w:rsidR="00D12729" w:rsidRDefault="00E31418" w:rsidP="00D12729">
            <w:pPr>
              <w:spacing w:after="0"/>
              <w:ind w:left="0" w:right="113" w:firstLine="0"/>
              <w:rPr>
                <w:rFonts w:ascii="Arial" w:hAnsi="Arial" w:cs="Arial"/>
                <w:szCs w:val="24"/>
              </w:rPr>
            </w:pPr>
            <w:hyperlink r:id="rId18" w:history="1">
              <w:r w:rsidR="00D12729" w:rsidRPr="00863775">
                <w:rPr>
                  <w:rStyle w:val="Hyperlink"/>
                  <w:rFonts w:ascii="Arial" w:hAnsi="Arial" w:cs="Arial"/>
                  <w:szCs w:val="24"/>
                </w:rPr>
                <w:t>mildredjeakins@westlondonwaste.gov.uk</w:t>
              </w:r>
            </w:hyperlink>
            <w:r w:rsidR="00D12729">
              <w:rPr>
                <w:rFonts w:ascii="Arial" w:hAnsi="Arial" w:cs="Arial"/>
                <w:szCs w:val="24"/>
              </w:rPr>
              <w:t xml:space="preserve"> </w:t>
            </w:r>
          </w:p>
          <w:p w14:paraId="0BB5D93B" w14:textId="77777777" w:rsidR="00D12729" w:rsidRPr="00784955" w:rsidRDefault="00D12729" w:rsidP="00D12729">
            <w:pPr>
              <w:spacing w:after="0"/>
              <w:ind w:left="0" w:right="113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5A5B58CA" w14:textId="76A5A38D" w:rsidR="00D12729" w:rsidRDefault="00167D0C" w:rsidP="00D12729">
            <w:pPr>
              <w:spacing w:after="0"/>
              <w:ind w:left="0" w:right="11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01895 546 623</w:t>
            </w:r>
          </w:p>
        </w:tc>
      </w:tr>
      <w:tr w:rsidR="00D12729" w:rsidRPr="00784955" w14:paraId="714A8594" w14:textId="77777777" w:rsidTr="00D12729">
        <w:trPr>
          <w:trHeight w:val="749"/>
        </w:trPr>
        <w:tc>
          <w:tcPr>
            <w:tcW w:w="2410" w:type="dxa"/>
            <w:vMerge/>
          </w:tcPr>
          <w:p w14:paraId="6D179433" w14:textId="77777777" w:rsidR="00D12729" w:rsidRDefault="00D12729" w:rsidP="00D12729">
            <w:pPr>
              <w:spacing w:after="0"/>
              <w:ind w:right="113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</w:tcPr>
          <w:p w14:paraId="3C9D600A" w14:textId="77777777" w:rsidR="00D12729" w:rsidRPr="00443A34" w:rsidRDefault="00D12729" w:rsidP="00D12729">
            <w:pPr>
              <w:spacing w:after="0"/>
              <w:ind w:left="0" w:right="11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Emma Beal, Managing Director</w:t>
            </w:r>
          </w:p>
          <w:p w14:paraId="765DBB40" w14:textId="735B0709" w:rsidR="00D12729" w:rsidRDefault="00E31418" w:rsidP="00D12729">
            <w:pPr>
              <w:spacing w:after="0"/>
              <w:ind w:left="0" w:right="113" w:firstLine="0"/>
              <w:rPr>
                <w:rFonts w:ascii="Arial" w:hAnsi="Arial" w:cs="Arial"/>
                <w:szCs w:val="24"/>
              </w:rPr>
            </w:pPr>
            <w:hyperlink r:id="rId19" w:history="1">
              <w:r w:rsidR="00D12729" w:rsidRPr="005102AA">
                <w:rPr>
                  <w:rStyle w:val="Hyperlink"/>
                  <w:rFonts w:ascii="Arial" w:hAnsi="Arial" w:cs="Arial"/>
                  <w:szCs w:val="24"/>
                </w:rPr>
                <w:t>emmabeal@westlondonwaste.gov.uk</w:t>
              </w:r>
            </w:hyperlink>
            <w:r w:rsidR="00D12729" w:rsidRPr="00443A3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4E571C7" w14:textId="45FFA3BD" w:rsidR="00D12729" w:rsidRPr="00AE6794" w:rsidRDefault="00167D0C" w:rsidP="00D12729">
            <w:pPr>
              <w:spacing w:after="0"/>
              <w:ind w:left="0" w:right="11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01895 545 515</w:t>
            </w:r>
          </w:p>
        </w:tc>
      </w:tr>
    </w:tbl>
    <w:p w14:paraId="52F37800" w14:textId="01B7E548" w:rsidR="00C554C2" w:rsidRDefault="00C554C2" w:rsidP="00D12729">
      <w:pPr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1F7B451D" w14:textId="77777777" w:rsidR="00516198" w:rsidRDefault="00516198" w:rsidP="00516198">
      <w:pPr>
        <w:rPr>
          <w:rFonts w:ascii="Arial" w:hAnsi="Arial" w:cs="Arial"/>
          <w:b/>
          <w:szCs w:val="24"/>
        </w:rPr>
        <w:sectPr w:rsidR="00516198" w:rsidSect="009A791A">
          <w:pgSz w:w="11906" w:h="16838"/>
          <w:pgMar w:top="720" w:right="1133" w:bottom="567" w:left="720" w:header="227" w:footer="782" w:gutter="0"/>
          <w:cols w:space="720"/>
          <w:docGrid w:linePitch="326"/>
        </w:sectPr>
      </w:pPr>
    </w:p>
    <w:p w14:paraId="06E39CF4" w14:textId="782B8887" w:rsidR="00182721" w:rsidRDefault="008342D2" w:rsidP="008342D2">
      <w:pPr>
        <w:rPr>
          <w:rFonts w:ascii="Arial" w:hAnsi="Arial" w:cs="Arial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B591F7C" wp14:editId="00D949D2">
            <wp:simplePos x="0" y="0"/>
            <wp:positionH relativeFrom="column">
              <wp:posOffset>40005</wp:posOffset>
            </wp:positionH>
            <wp:positionV relativeFrom="paragraph">
              <wp:posOffset>306070</wp:posOffset>
            </wp:positionV>
            <wp:extent cx="9925050" cy="6522421"/>
            <wp:effectExtent l="19050" t="19050" r="19050" b="1206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L$32"/>
                        </a:ext>
                      </a:extLst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6522421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CC">
        <w:rPr>
          <w:rFonts w:ascii="Arial" w:hAnsi="Arial" w:cs="Arial"/>
          <w:b/>
          <w:szCs w:val="24"/>
        </w:rPr>
        <w:t xml:space="preserve">Appendix 1 </w:t>
      </w:r>
      <w:r w:rsidR="00516198">
        <w:rPr>
          <w:rFonts w:ascii="Arial" w:hAnsi="Arial" w:cs="Arial"/>
          <w:b/>
          <w:szCs w:val="24"/>
        </w:rPr>
        <w:t>–</w:t>
      </w:r>
      <w:r w:rsidR="007903CC" w:rsidRPr="0071710B">
        <w:rPr>
          <w:rFonts w:ascii="Arial" w:hAnsi="Arial" w:cs="Arial"/>
          <w:b/>
          <w:szCs w:val="24"/>
        </w:rPr>
        <w:t xml:space="preserve"> </w:t>
      </w:r>
      <w:r w:rsidR="00516198">
        <w:rPr>
          <w:rFonts w:ascii="Arial" w:hAnsi="Arial" w:cs="Arial"/>
          <w:b/>
          <w:szCs w:val="24"/>
        </w:rPr>
        <w:t>Waste Minimisation Plan 2018/2020</w:t>
      </w:r>
    </w:p>
    <w:p w14:paraId="58F701D9" w14:textId="7876947D" w:rsidR="002E6805" w:rsidRDefault="002E6805" w:rsidP="008342D2">
      <w:pPr>
        <w:ind w:left="0" w:firstLine="0"/>
        <w:rPr>
          <w:rFonts w:ascii="Arial" w:hAnsi="Arial" w:cs="Arial"/>
          <w:b/>
          <w:szCs w:val="24"/>
        </w:rPr>
        <w:sectPr w:rsidR="002E6805" w:rsidSect="007903CC">
          <w:pgSz w:w="16838" w:h="11906" w:orient="landscape"/>
          <w:pgMar w:top="720" w:right="720" w:bottom="1133" w:left="567" w:header="227" w:footer="782" w:gutter="0"/>
          <w:cols w:space="720"/>
          <w:docGrid w:linePitch="326"/>
        </w:sectPr>
      </w:pPr>
    </w:p>
    <w:p w14:paraId="227ABCDE" w14:textId="115AA685" w:rsidR="00182721" w:rsidRPr="00C554C2" w:rsidRDefault="008342D2" w:rsidP="00C96AE6">
      <w:pPr>
        <w:ind w:left="0" w:firstLine="0"/>
        <w:rPr>
          <w:rFonts w:ascii="Arial" w:hAnsi="Arial" w:cs="Arial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4926D12" wp14:editId="03DB7079">
            <wp:simplePos x="0" y="0"/>
            <wp:positionH relativeFrom="margin">
              <wp:align>right</wp:align>
            </wp:positionH>
            <wp:positionV relativeFrom="paragraph">
              <wp:posOffset>-243205</wp:posOffset>
            </wp:positionV>
            <wp:extent cx="9829800" cy="6383655"/>
            <wp:effectExtent l="19050" t="19050" r="19050" b="1714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33:$L$65"/>
                        </a:ext>
                      </a:extLst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38365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2721" w:rsidRPr="00C554C2" w:rsidSect="008342D2">
      <w:pgSz w:w="16838" w:h="11906" w:orient="landscape"/>
      <w:pgMar w:top="1133" w:right="567" w:bottom="720" w:left="720" w:header="227" w:footer="7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BD456" w14:textId="77777777" w:rsidR="0085291E" w:rsidRDefault="0085291E">
      <w:r>
        <w:separator/>
      </w:r>
    </w:p>
  </w:endnote>
  <w:endnote w:type="continuationSeparator" w:id="0">
    <w:p w14:paraId="53868DC3" w14:textId="77777777" w:rsidR="0085291E" w:rsidRDefault="0085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undry Form Sans">
    <w:altName w:val="Bell MT"/>
    <w:charset w:val="00"/>
    <w:family w:val="auto"/>
    <w:pitch w:val="variable"/>
    <w:sig w:usb0="800000A7" w:usb1="00000040" w:usb2="00000000" w:usb3="00000000" w:csb0="00000001" w:csb1="00000000"/>
  </w:font>
  <w:font w:name="Officina Sans ITC 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4639F" w14:textId="77777777" w:rsidR="0085291E" w:rsidRDefault="0085291E">
      <w:r>
        <w:separator/>
      </w:r>
    </w:p>
  </w:footnote>
  <w:footnote w:type="continuationSeparator" w:id="0">
    <w:p w14:paraId="3BB7EB8A" w14:textId="77777777" w:rsidR="0085291E" w:rsidRDefault="0085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A42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31C30"/>
    <w:multiLevelType w:val="hybridMultilevel"/>
    <w:tmpl w:val="30D246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474B"/>
    <w:multiLevelType w:val="hybridMultilevel"/>
    <w:tmpl w:val="9AAC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79F0"/>
    <w:multiLevelType w:val="multilevel"/>
    <w:tmpl w:val="086EB2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04FF3"/>
    <w:multiLevelType w:val="hybridMultilevel"/>
    <w:tmpl w:val="E6F034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DA6"/>
    <w:multiLevelType w:val="hybridMultilevel"/>
    <w:tmpl w:val="E910C6E0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1D3A7804"/>
    <w:multiLevelType w:val="hybridMultilevel"/>
    <w:tmpl w:val="E8440FC0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30EF01F9"/>
    <w:multiLevelType w:val="multilevel"/>
    <w:tmpl w:val="A1604B48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1AA76E2"/>
    <w:multiLevelType w:val="multilevel"/>
    <w:tmpl w:val="702A5CF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329D7C94"/>
    <w:multiLevelType w:val="hybridMultilevel"/>
    <w:tmpl w:val="33B659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85A57"/>
    <w:multiLevelType w:val="hybridMultilevel"/>
    <w:tmpl w:val="E6A8486C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1" w15:restartNumberingAfterBreak="0">
    <w:nsid w:val="38817B0F"/>
    <w:multiLevelType w:val="multilevel"/>
    <w:tmpl w:val="C07AB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B85C75"/>
    <w:multiLevelType w:val="hybridMultilevel"/>
    <w:tmpl w:val="7798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05C1"/>
    <w:multiLevelType w:val="hybridMultilevel"/>
    <w:tmpl w:val="BF36012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4BE67DD9"/>
    <w:multiLevelType w:val="hybridMultilevel"/>
    <w:tmpl w:val="80522678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5" w15:restartNumberingAfterBreak="0">
    <w:nsid w:val="533614C3"/>
    <w:multiLevelType w:val="hybridMultilevel"/>
    <w:tmpl w:val="6C44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F2A80"/>
    <w:multiLevelType w:val="multilevel"/>
    <w:tmpl w:val="4CFCF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0E5D1B"/>
    <w:multiLevelType w:val="multilevel"/>
    <w:tmpl w:val="B67AD6A2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283"/>
      </w:p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18" w15:restartNumberingAfterBreak="0">
    <w:nsid w:val="6AEE758B"/>
    <w:multiLevelType w:val="hybridMultilevel"/>
    <w:tmpl w:val="17D81766"/>
    <w:lvl w:ilvl="0" w:tplc="D188FD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555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3916E2"/>
    <w:multiLevelType w:val="singleLevel"/>
    <w:tmpl w:val="0AF23F5A"/>
    <w:name w:val="seq1"/>
    <w:lvl w:ilvl="0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6C66CE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1"/>
  </w:num>
  <w:num w:numId="6">
    <w:abstractNumId w:val="4"/>
  </w:num>
  <w:num w:numId="7">
    <w:abstractNumId w:val="19"/>
  </w:num>
  <w:num w:numId="8">
    <w:abstractNumId w:val="21"/>
  </w:num>
  <w:num w:numId="9">
    <w:abstractNumId w:val="5"/>
  </w:num>
  <w:num w:numId="10">
    <w:abstractNumId w:val="2"/>
  </w:num>
  <w:num w:numId="11">
    <w:abstractNumId w:val="12"/>
  </w:num>
  <w:num w:numId="12">
    <w:abstractNumId w:val="18"/>
  </w:num>
  <w:num w:numId="13">
    <w:abstractNumId w:val="8"/>
  </w:num>
  <w:num w:numId="14">
    <w:abstractNumId w:val="11"/>
  </w:num>
  <w:num w:numId="15">
    <w:abstractNumId w:val="15"/>
  </w:num>
  <w:num w:numId="16">
    <w:abstractNumId w:val="10"/>
  </w:num>
  <w:num w:numId="1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6"/>
  </w:num>
  <w:num w:numId="19">
    <w:abstractNumId w:val="13"/>
  </w:num>
  <w:num w:numId="20">
    <w:abstractNumId w:val="7"/>
  </w:num>
  <w:num w:numId="21">
    <w:abstractNumId w:val="3"/>
  </w:num>
  <w:num w:numId="2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TQxA9IGJpaGBko6SsGpxcWZ+XkgBUa1AO8jJQUsAAAA"/>
  </w:docVars>
  <w:rsids>
    <w:rsidRoot w:val="005771DA"/>
    <w:rsid w:val="00000CB6"/>
    <w:rsid w:val="00004CC6"/>
    <w:rsid w:val="00006DD9"/>
    <w:rsid w:val="00006DE1"/>
    <w:rsid w:val="00006FE3"/>
    <w:rsid w:val="00007F04"/>
    <w:rsid w:val="00010567"/>
    <w:rsid w:val="00011E40"/>
    <w:rsid w:val="00013985"/>
    <w:rsid w:val="0001427E"/>
    <w:rsid w:val="00014A3D"/>
    <w:rsid w:val="00016FA7"/>
    <w:rsid w:val="000205F3"/>
    <w:rsid w:val="00021935"/>
    <w:rsid w:val="00021B36"/>
    <w:rsid w:val="00022574"/>
    <w:rsid w:val="000229AD"/>
    <w:rsid w:val="00023CB0"/>
    <w:rsid w:val="000247A9"/>
    <w:rsid w:val="00025F98"/>
    <w:rsid w:val="0003060B"/>
    <w:rsid w:val="00030B5D"/>
    <w:rsid w:val="0003134F"/>
    <w:rsid w:val="000325E1"/>
    <w:rsid w:val="00032B0D"/>
    <w:rsid w:val="00034B83"/>
    <w:rsid w:val="00035123"/>
    <w:rsid w:val="000364C3"/>
    <w:rsid w:val="00036BB3"/>
    <w:rsid w:val="00036FB6"/>
    <w:rsid w:val="000379CF"/>
    <w:rsid w:val="00040377"/>
    <w:rsid w:val="00041662"/>
    <w:rsid w:val="00041B40"/>
    <w:rsid w:val="00042171"/>
    <w:rsid w:val="000449D7"/>
    <w:rsid w:val="000456AD"/>
    <w:rsid w:val="00047101"/>
    <w:rsid w:val="00047D3A"/>
    <w:rsid w:val="00050BD6"/>
    <w:rsid w:val="00051B59"/>
    <w:rsid w:val="000536CE"/>
    <w:rsid w:val="00054489"/>
    <w:rsid w:val="00054A26"/>
    <w:rsid w:val="0005584C"/>
    <w:rsid w:val="0005671E"/>
    <w:rsid w:val="00057672"/>
    <w:rsid w:val="00061CD5"/>
    <w:rsid w:val="0006210B"/>
    <w:rsid w:val="000633E1"/>
    <w:rsid w:val="00063887"/>
    <w:rsid w:val="00064734"/>
    <w:rsid w:val="00065206"/>
    <w:rsid w:val="000661DA"/>
    <w:rsid w:val="00066A7F"/>
    <w:rsid w:val="00070413"/>
    <w:rsid w:val="000721D3"/>
    <w:rsid w:val="00073874"/>
    <w:rsid w:val="00073A0D"/>
    <w:rsid w:val="00074EED"/>
    <w:rsid w:val="000758C5"/>
    <w:rsid w:val="00075E1E"/>
    <w:rsid w:val="00077FD9"/>
    <w:rsid w:val="00080F14"/>
    <w:rsid w:val="00082201"/>
    <w:rsid w:val="0008343E"/>
    <w:rsid w:val="000834E1"/>
    <w:rsid w:val="00083A87"/>
    <w:rsid w:val="00084D84"/>
    <w:rsid w:val="000854F1"/>
    <w:rsid w:val="00086BBB"/>
    <w:rsid w:val="00087CC0"/>
    <w:rsid w:val="00091AF4"/>
    <w:rsid w:val="00093D50"/>
    <w:rsid w:val="0009423B"/>
    <w:rsid w:val="00094930"/>
    <w:rsid w:val="00094C3C"/>
    <w:rsid w:val="00095E08"/>
    <w:rsid w:val="000A00F2"/>
    <w:rsid w:val="000A03F7"/>
    <w:rsid w:val="000A0C3A"/>
    <w:rsid w:val="000A20CA"/>
    <w:rsid w:val="000A3EEF"/>
    <w:rsid w:val="000A6544"/>
    <w:rsid w:val="000B0968"/>
    <w:rsid w:val="000B12E0"/>
    <w:rsid w:val="000B1523"/>
    <w:rsid w:val="000B2507"/>
    <w:rsid w:val="000B2BA8"/>
    <w:rsid w:val="000B3465"/>
    <w:rsid w:val="000B4521"/>
    <w:rsid w:val="000B7672"/>
    <w:rsid w:val="000B794A"/>
    <w:rsid w:val="000C3A47"/>
    <w:rsid w:val="000C3EC0"/>
    <w:rsid w:val="000C6967"/>
    <w:rsid w:val="000C7C49"/>
    <w:rsid w:val="000D4A9F"/>
    <w:rsid w:val="000D4AF9"/>
    <w:rsid w:val="000D4EB6"/>
    <w:rsid w:val="000D5C0B"/>
    <w:rsid w:val="000D5E25"/>
    <w:rsid w:val="000D66CD"/>
    <w:rsid w:val="000D7CED"/>
    <w:rsid w:val="000D7EDD"/>
    <w:rsid w:val="000E05A5"/>
    <w:rsid w:val="000E0BE4"/>
    <w:rsid w:val="000E1EEF"/>
    <w:rsid w:val="000E2845"/>
    <w:rsid w:val="000E28BE"/>
    <w:rsid w:val="000E47F3"/>
    <w:rsid w:val="000E5C42"/>
    <w:rsid w:val="000E6854"/>
    <w:rsid w:val="000E6B1E"/>
    <w:rsid w:val="000E7B73"/>
    <w:rsid w:val="000F15CC"/>
    <w:rsid w:val="000F1A22"/>
    <w:rsid w:val="000F37AE"/>
    <w:rsid w:val="000F3D1F"/>
    <w:rsid w:val="000F659C"/>
    <w:rsid w:val="000F6688"/>
    <w:rsid w:val="000F73CC"/>
    <w:rsid w:val="00100B13"/>
    <w:rsid w:val="00101539"/>
    <w:rsid w:val="00104087"/>
    <w:rsid w:val="0010692E"/>
    <w:rsid w:val="00110733"/>
    <w:rsid w:val="001119E7"/>
    <w:rsid w:val="00111B5D"/>
    <w:rsid w:val="00112B8B"/>
    <w:rsid w:val="00113FA9"/>
    <w:rsid w:val="00114CD7"/>
    <w:rsid w:val="00115242"/>
    <w:rsid w:val="001156E7"/>
    <w:rsid w:val="00116021"/>
    <w:rsid w:val="0011671B"/>
    <w:rsid w:val="00120744"/>
    <w:rsid w:val="00121151"/>
    <w:rsid w:val="00121799"/>
    <w:rsid w:val="0012283B"/>
    <w:rsid w:val="00122DCC"/>
    <w:rsid w:val="00122FD3"/>
    <w:rsid w:val="00123A9D"/>
    <w:rsid w:val="00125BFA"/>
    <w:rsid w:val="00125DAF"/>
    <w:rsid w:val="00130DD3"/>
    <w:rsid w:val="00133E6F"/>
    <w:rsid w:val="0013662A"/>
    <w:rsid w:val="001367E1"/>
    <w:rsid w:val="00142EA0"/>
    <w:rsid w:val="00146E9F"/>
    <w:rsid w:val="001510FF"/>
    <w:rsid w:val="0015162B"/>
    <w:rsid w:val="001520A9"/>
    <w:rsid w:val="001540FE"/>
    <w:rsid w:val="0015619C"/>
    <w:rsid w:val="00162083"/>
    <w:rsid w:val="001626DE"/>
    <w:rsid w:val="00167D0C"/>
    <w:rsid w:val="00167EB0"/>
    <w:rsid w:val="001723DB"/>
    <w:rsid w:val="00174647"/>
    <w:rsid w:val="00175053"/>
    <w:rsid w:val="00175D83"/>
    <w:rsid w:val="00177A33"/>
    <w:rsid w:val="001807B7"/>
    <w:rsid w:val="00180DC3"/>
    <w:rsid w:val="00182721"/>
    <w:rsid w:val="001832BB"/>
    <w:rsid w:val="00185C41"/>
    <w:rsid w:val="0018668E"/>
    <w:rsid w:val="001870A6"/>
    <w:rsid w:val="0018741E"/>
    <w:rsid w:val="00187782"/>
    <w:rsid w:val="00187E13"/>
    <w:rsid w:val="001915C4"/>
    <w:rsid w:val="00191D45"/>
    <w:rsid w:val="001935E9"/>
    <w:rsid w:val="00196140"/>
    <w:rsid w:val="00196292"/>
    <w:rsid w:val="00197DF1"/>
    <w:rsid w:val="001A21A3"/>
    <w:rsid w:val="001A4690"/>
    <w:rsid w:val="001A4720"/>
    <w:rsid w:val="001A4840"/>
    <w:rsid w:val="001A5F52"/>
    <w:rsid w:val="001A6E8E"/>
    <w:rsid w:val="001B039B"/>
    <w:rsid w:val="001B1CC3"/>
    <w:rsid w:val="001B1D57"/>
    <w:rsid w:val="001B28AB"/>
    <w:rsid w:val="001B4498"/>
    <w:rsid w:val="001B4683"/>
    <w:rsid w:val="001B4F18"/>
    <w:rsid w:val="001B71CD"/>
    <w:rsid w:val="001C0120"/>
    <w:rsid w:val="001C3393"/>
    <w:rsid w:val="001C4B30"/>
    <w:rsid w:val="001C52C7"/>
    <w:rsid w:val="001C7219"/>
    <w:rsid w:val="001D25FF"/>
    <w:rsid w:val="001D3477"/>
    <w:rsid w:val="001D39CC"/>
    <w:rsid w:val="001D5AA2"/>
    <w:rsid w:val="001D68E6"/>
    <w:rsid w:val="001E19BB"/>
    <w:rsid w:val="001E3B45"/>
    <w:rsid w:val="001E3F45"/>
    <w:rsid w:val="001E57DC"/>
    <w:rsid w:val="001F0504"/>
    <w:rsid w:val="001F0F68"/>
    <w:rsid w:val="001F1CF3"/>
    <w:rsid w:val="001F2048"/>
    <w:rsid w:val="001F21D9"/>
    <w:rsid w:val="001F2652"/>
    <w:rsid w:val="001F276F"/>
    <w:rsid w:val="001F2ADF"/>
    <w:rsid w:val="001F2FE9"/>
    <w:rsid w:val="001F3437"/>
    <w:rsid w:val="001F5562"/>
    <w:rsid w:val="001F7821"/>
    <w:rsid w:val="00200930"/>
    <w:rsid w:val="002030F2"/>
    <w:rsid w:val="002033E1"/>
    <w:rsid w:val="00203DB1"/>
    <w:rsid w:val="0020515E"/>
    <w:rsid w:val="00205387"/>
    <w:rsid w:val="00205A7D"/>
    <w:rsid w:val="00206732"/>
    <w:rsid w:val="00207D4B"/>
    <w:rsid w:val="00210CCD"/>
    <w:rsid w:val="00211657"/>
    <w:rsid w:val="00213DCB"/>
    <w:rsid w:val="0021533F"/>
    <w:rsid w:val="00216398"/>
    <w:rsid w:val="002227F5"/>
    <w:rsid w:val="00222875"/>
    <w:rsid w:val="0022428D"/>
    <w:rsid w:val="0022458A"/>
    <w:rsid w:val="0023037E"/>
    <w:rsid w:val="00230A45"/>
    <w:rsid w:val="00231047"/>
    <w:rsid w:val="00231EA3"/>
    <w:rsid w:val="002362F2"/>
    <w:rsid w:val="0023722A"/>
    <w:rsid w:val="00237865"/>
    <w:rsid w:val="00237E4C"/>
    <w:rsid w:val="002405AD"/>
    <w:rsid w:val="00240E9C"/>
    <w:rsid w:val="00242633"/>
    <w:rsid w:val="0024305E"/>
    <w:rsid w:val="00244188"/>
    <w:rsid w:val="00246E1B"/>
    <w:rsid w:val="00247CAA"/>
    <w:rsid w:val="00250D44"/>
    <w:rsid w:val="002522A6"/>
    <w:rsid w:val="002533F8"/>
    <w:rsid w:val="00254530"/>
    <w:rsid w:val="002549E3"/>
    <w:rsid w:val="00254A7F"/>
    <w:rsid w:val="00255902"/>
    <w:rsid w:val="00257BB6"/>
    <w:rsid w:val="002612E8"/>
    <w:rsid w:val="002623D0"/>
    <w:rsid w:val="002626D8"/>
    <w:rsid w:val="00262F5D"/>
    <w:rsid w:val="00263343"/>
    <w:rsid w:val="00263DB5"/>
    <w:rsid w:val="0026545D"/>
    <w:rsid w:val="00266197"/>
    <w:rsid w:val="00266E80"/>
    <w:rsid w:val="002718B5"/>
    <w:rsid w:val="002718C8"/>
    <w:rsid w:val="002718FB"/>
    <w:rsid w:val="00271A0A"/>
    <w:rsid w:val="002735BF"/>
    <w:rsid w:val="00275229"/>
    <w:rsid w:val="00276164"/>
    <w:rsid w:val="00280ECD"/>
    <w:rsid w:val="00284B19"/>
    <w:rsid w:val="002900E3"/>
    <w:rsid w:val="002912E7"/>
    <w:rsid w:val="00291B9B"/>
    <w:rsid w:val="0029351F"/>
    <w:rsid w:val="002941B5"/>
    <w:rsid w:val="00294829"/>
    <w:rsid w:val="002A2865"/>
    <w:rsid w:val="002A2D72"/>
    <w:rsid w:val="002A3CE0"/>
    <w:rsid w:val="002A4B5E"/>
    <w:rsid w:val="002A50C7"/>
    <w:rsid w:val="002A52D1"/>
    <w:rsid w:val="002A6EF6"/>
    <w:rsid w:val="002B039E"/>
    <w:rsid w:val="002B05E2"/>
    <w:rsid w:val="002B0F89"/>
    <w:rsid w:val="002B2C56"/>
    <w:rsid w:val="002B2FEC"/>
    <w:rsid w:val="002B643D"/>
    <w:rsid w:val="002B6BC4"/>
    <w:rsid w:val="002C1444"/>
    <w:rsid w:val="002C1608"/>
    <w:rsid w:val="002C216E"/>
    <w:rsid w:val="002C43C6"/>
    <w:rsid w:val="002C5E47"/>
    <w:rsid w:val="002C712F"/>
    <w:rsid w:val="002C7A85"/>
    <w:rsid w:val="002D044E"/>
    <w:rsid w:val="002D1B55"/>
    <w:rsid w:val="002D229D"/>
    <w:rsid w:val="002D22BD"/>
    <w:rsid w:val="002D2A66"/>
    <w:rsid w:val="002D3ECD"/>
    <w:rsid w:val="002D5FD7"/>
    <w:rsid w:val="002E0F71"/>
    <w:rsid w:val="002E42C1"/>
    <w:rsid w:val="002E547D"/>
    <w:rsid w:val="002E5BE7"/>
    <w:rsid w:val="002E6805"/>
    <w:rsid w:val="002E724D"/>
    <w:rsid w:val="002F1538"/>
    <w:rsid w:val="002F2C14"/>
    <w:rsid w:val="002F4FCE"/>
    <w:rsid w:val="002F5904"/>
    <w:rsid w:val="003016A7"/>
    <w:rsid w:val="00302C78"/>
    <w:rsid w:val="003032AE"/>
    <w:rsid w:val="00303E26"/>
    <w:rsid w:val="00303EC7"/>
    <w:rsid w:val="00304808"/>
    <w:rsid w:val="003057C3"/>
    <w:rsid w:val="003102EF"/>
    <w:rsid w:val="00313BF3"/>
    <w:rsid w:val="0031570D"/>
    <w:rsid w:val="00315759"/>
    <w:rsid w:val="003269B5"/>
    <w:rsid w:val="00327CDF"/>
    <w:rsid w:val="00327EB1"/>
    <w:rsid w:val="00330921"/>
    <w:rsid w:val="0033295D"/>
    <w:rsid w:val="00334E2F"/>
    <w:rsid w:val="003354DA"/>
    <w:rsid w:val="00335937"/>
    <w:rsid w:val="003362F3"/>
    <w:rsid w:val="00336C17"/>
    <w:rsid w:val="00344A03"/>
    <w:rsid w:val="00345C23"/>
    <w:rsid w:val="00345D11"/>
    <w:rsid w:val="00346F0B"/>
    <w:rsid w:val="00351542"/>
    <w:rsid w:val="00351CB5"/>
    <w:rsid w:val="003520CE"/>
    <w:rsid w:val="00352605"/>
    <w:rsid w:val="0035588B"/>
    <w:rsid w:val="00360EEE"/>
    <w:rsid w:val="00364FA9"/>
    <w:rsid w:val="00366519"/>
    <w:rsid w:val="00367C3E"/>
    <w:rsid w:val="00370F8E"/>
    <w:rsid w:val="003716E6"/>
    <w:rsid w:val="00372DE6"/>
    <w:rsid w:val="00373276"/>
    <w:rsid w:val="00375B06"/>
    <w:rsid w:val="003768CD"/>
    <w:rsid w:val="0037775D"/>
    <w:rsid w:val="00380BF4"/>
    <w:rsid w:val="00381C0D"/>
    <w:rsid w:val="00383E89"/>
    <w:rsid w:val="00383EAA"/>
    <w:rsid w:val="00384A2B"/>
    <w:rsid w:val="00384EC6"/>
    <w:rsid w:val="0038559F"/>
    <w:rsid w:val="00385ACC"/>
    <w:rsid w:val="00387D14"/>
    <w:rsid w:val="00390CF3"/>
    <w:rsid w:val="00391D26"/>
    <w:rsid w:val="0039403C"/>
    <w:rsid w:val="0039531D"/>
    <w:rsid w:val="003A2B6D"/>
    <w:rsid w:val="003A3838"/>
    <w:rsid w:val="003A52A8"/>
    <w:rsid w:val="003A544F"/>
    <w:rsid w:val="003A5A44"/>
    <w:rsid w:val="003C0141"/>
    <w:rsid w:val="003C1198"/>
    <w:rsid w:val="003C1443"/>
    <w:rsid w:val="003C279B"/>
    <w:rsid w:val="003C2833"/>
    <w:rsid w:val="003C35F8"/>
    <w:rsid w:val="003C4AB5"/>
    <w:rsid w:val="003D16F4"/>
    <w:rsid w:val="003D3E13"/>
    <w:rsid w:val="003D3FC7"/>
    <w:rsid w:val="003D4981"/>
    <w:rsid w:val="003D4CFB"/>
    <w:rsid w:val="003D4D39"/>
    <w:rsid w:val="003D6624"/>
    <w:rsid w:val="003E0202"/>
    <w:rsid w:val="003E1570"/>
    <w:rsid w:val="003E32A2"/>
    <w:rsid w:val="003E3B61"/>
    <w:rsid w:val="003E4458"/>
    <w:rsid w:val="003E5673"/>
    <w:rsid w:val="003E6636"/>
    <w:rsid w:val="003E77A0"/>
    <w:rsid w:val="003F0A61"/>
    <w:rsid w:val="003F0B47"/>
    <w:rsid w:val="003F1C32"/>
    <w:rsid w:val="003F21EE"/>
    <w:rsid w:val="003F342D"/>
    <w:rsid w:val="003F3F36"/>
    <w:rsid w:val="003F4410"/>
    <w:rsid w:val="003F47F5"/>
    <w:rsid w:val="003F4B5E"/>
    <w:rsid w:val="00402110"/>
    <w:rsid w:val="00402FE5"/>
    <w:rsid w:val="00407396"/>
    <w:rsid w:val="00412D85"/>
    <w:rsid w:val="00414337"/>
    <w:rsid w:val="004154AC"/>
    <w:rsid w:val="00417FDF"/>
    <w:rsid w:val="004203AD"/>
    <w:rsid w:val="00423498"/>
    <w:rsid w:val="004248D9"/>
    <w:rsid w:val="004250AE"/>
    <w:rsid w:val="004261C1"/>
    <w:rsid w:val="00430ACE"/>
    <w:rsid w:val="00431D69"/>
    <w:rsid w:val="0043350D"/>
    <w:rsid w:val="004336EE"/>
    <w:rsid w:val="004351F7"/>
    <w:rsid w:val="00436A35"/>
    <w:rsid w:val="00436A65"/>
    <w:rsid w:val="00437221"/>
    <w:rsid w:val="00437EFB"/>
    <w:rsid w:val="00443A34"/>
    <w:rsid w:val="004446B4"/>
    <w:rsid w:val="00445B4F"/>
    <w:rsid w:val="004471DF"/>
    <w:rsid w:val="00450CE8"/>
    <w:rsid w:val="0045153B"/>
    <w:rsid w:val="0045175C"/>
    <w:rsid w:val="00451BFB"/>
    <w:rsid w:val="00452E3E"/>
    <w:rsid w:val="0045307A"/>
    <w:rsid w:val="00454A7B"/>
    <w:rsid w:val="00466ACF"/>
    <w:rsid w:val="004675D0"/>
    <w:rsid w:val="00467C82"/>
    <w:rsid w:val="00470CDD"/>
    <w:rsid w:val="00472253"/>
    <w:rsid w:val="00473151"/>
    <w:rsid w:val="00474ADE"/>
    <w:rsid w:val="00475201"/>
    <w:rsid w:val="004809BF"/>
    <w:rsid w:val="00481D71"/>
    <w:rsid w:val="00482172"/>
    <w:rsid w:val="00483FEC"/>
    <w:rsid w:val="004848DF"/>
    <w:rsid w:val="004851A9"/>
    <w:rsid w:val="00486977"/>
    <w:rsid w:val="00490734"/>
    <w:rsid w:val="00492F0D"/>
    <w:rsid w:val="004944D1"/>
    <w:rsid w:val="0049651E"/>
    <w:rsid w:val="00496D08"/>
    <w:rsid w:val="00496D11"/>
    <w:rsid w:val="00497D69"/>
    <w:rsid w:val="004A0FD0"/>
    <w:rsid w:val="004A224C"/>
    <w:rsid w:val="004A2814"/>
    <w:rsid w:val="004A4A1A"/>
    <w:rsid w:val="004B07A1"/>
    <w:rsid w:val="004B3E9E"/>
    <w:rsid w:val="004B47AF"/>
    <w:rsid w:val="004B4D64"/>
    <w:rsid w:val="004B6B24"/>
    <w:rsid w:val="004C12BF"/>
    <w:rsid w:val="004C495D"/>
    <w:rsid w:val="004C675D"/>
    <w:rsid w:val="004D0301"/>
    <w:rsid w:val="004D10E9"/>
    <w:rsid w:val="004D2534"/>
    <w:rsid w:val="004D2BED"/>
    <w:rsid w:val="004D3216"/>
    <w:rsid w:val="004D3741"/>
    <w:rsid w:val="004D3AD5"/>
    <w:rsid w:val="004D5474"/>
    <w:rsid w:val="004D58AA"/>
    <w:rsid w:val="004D58BB"/>
    <w:rsid w:val="004D5A72"/>
    <w:rsid w:val="004D76E4"/>
    <w:rsid w:val="004D7CA1"/>
    <w:rsid w:val="004E3BEF"/>
    <w:rsid w:val="004E61A9"/>
    <w:rsid w:val="004F030F"/>
    <w:rsid w:val="004F0F30"/>
    <w:rsid w:val="004F146C"/>
    <w:rsid w:val="004F411A"/>
    <w:rsid w:val="004F512F"/>
    <w:rsid w:val="004F5328"/>
    <w:rsid w:val="004F652A"/>
    <w:rsid w:val="004F7B32"/>
    <w:rsid w:val="004F7D6A"/>
    <w:rsid w:val="005005C8"/>
    <w:rsid w:val="005007CC"/>
    <w:rsid w:val="00501103"/>
    <w:rsid w:val="005025A6"/>
    <w:rsid w:val="00502CBB"/>
    <w:rsid w:val="00503251"/>
    <w:rsid w:val="0050651F"/>
    <w:rsid w:val="00506E60"/>
    <w:rsid w:val="00507131"/>
    <w:rsid w:val="0051048C"/>
    <w:rsid w:val="00511C8D"/>
    <w:rsid w:val="005136EA"/>
    <w:rsid w:val="00514822"/>
    <w:rsid w:val="00514A1E"/>
    <w:rsid w:val="00515CBE"/>
    <w:rsid w:val="00516198"/>
    <w:rsid w:val="005179B5"/>
    <w:rsid w:val="00521F0B"/>
    <w:rsid w:val="00522C1C"/>
    <w:rsid w:val="00523116"/>
    <w:rsid w:val="0052510A"/>
    <w:rsid w:val="00525F66"/>
    <w:rsid w:val="00526706"/>
    <w:rsid w:val="00526A0B"/>
    <w:rsid w:val="005273D8"/>
    <w:rsid w:val="00527F60"/>
    <w:rsid w:val="00530645"/>
    <w:rsid w:val="00530FB2"/>
    <w:rsid w:val="00535020"/>
    <w:rsid w:val="00536264"/>
    <w:rsid w:val="005404FF"/>
    <w:rsid w:val="00541E98"/>
    <w:rsid w:val="00543710"/>
    <w:rsid w:val="00544489"/>
    <w:rsid w:val="00544B9A"/>
    <w:rsid w:val="00545759"/>
    <w:rsid w:val="00547B02"/>
    <w:rsid w:val="00550057"/>
    <w:rsid w:val="005506C4"/>
    <w:rsid w:val="00554D4B"/>
    <w:rsid w:val="005553CA"/>
    <w:rsid w:val="00556055"/>
    <w:rsid w:val="005562C7"/>
    <w:rsid w:val="00557846"/>
    <w:rsid w:val="0056136B"/>
    <w:rsid w:val="00562988"/>
    <w:rsid w:val="005632FC"/>
    <w:rsid w:val="005678CC"/>
    <w:rsid w:val="00570184"/>
    <w:rsid w:val="00571FC6"/>
    <w:rsid w:val="0057371D"/>
    <w:rsid w:val="005771DA"/>
    <w:rsid w:val="00583E8B"/>
    <w:rsid w:val="00583F20"/>
    <w:rsid w:val="0058632C"/>
    <w:rsid w:val="005901F7"/>
    <w:rsid w:val="00590A15"/>
    <w:rsid w:val="00592D5F"/>
    <w:rsid w:val="00597388"/>
    <w:rsid w:val="0059744C"/>
    <w:rsid w:val="005A0D78"/>
    <w:rsid w:val="005A1218"/>
    <w:rsid w:val="005A1E06"/>
    <w:rsid w:val="005A4A30"/>
    <w:rsid w:val="005A50BB"/>
    <w:rsid w:val="005A567C"/>
    <w:rsid w:val="005A6934"/>
    <w:rsid w:val="005A7C4A"/>
    <w:rsid w:val="005B052E"/>
    <w:rsid w:val="005B1183"/>
    <w:rsid w:val="005B307E"/>
    <w:rsid w:val="005B3E03"/>
    <w:rsid w:val="005B4A6A"/>
    <w:rsid w:val="005B54E3"/>
    <w:rsid w:val="005B54FA"/>
    <w:rsid w:val="005B6123"/>
    <w:rsid w:val="005B66DF"/>
    <w:rsid w:val="005C057B"/>
    <w:rsid w:val="005C2308"/>
    <w:rsid w:val="005C286D"/>
    <w:rsid w:val="005C493B"/>
    <w:rsid w:val="005C7712"/>
    <w:rsid w:val="005D0680"/>
    <w:rsid w:val="005D0740"/>
    <w:rsid w:val="005D3D19"/>
    <w:rsid w:val="005D4704"/>
    <w:rsid w:val="005D5F22"/>
    <w:rsid w:val="005D6079"/>
    <w:rsid w:val="005D6FD3"/>
    <w:rsid w:val="005E0558"/>
    <w:rsid w:val="005E0660"/>
    <w:rsid w:val="005E1C31"/>
    <w:rsid w:val="005E25C8"/>
    <w:rsid w:val="005E30C0"/>
    <w:rsid w:val="005E4984"/>
    <w:rsid w:val="005E537A"/>
    <w:rsid w:val="005E6215"/>
    <w:rsid w:val="005E6835"/>
    <w:rsid w:val="005E6953"/>
    <w:rsid w:val="005F0278"/>
    <w:rsid w:val="005F0B46"/>
    <w:rsid w:val="005F1E62"/>
    <w:rsid w:val="005F7930"/>
    <w:rsid w:val="005F7AB2"/>
    <w:rsid w:val="006017C6"/>
    <w:rsid w:val="00601977"/>
    <w:rsid w:val="00605029"/>
    <w:rsid w:val="00605E9D"/>
    <w:rsid w:val="006061F1"/>
    <w:rsid w:val="00606C6C"/>
    <w:rsid w:val="006105E3"/>
    <w:rsid w:val="00613454"/>
    <w:rsid w:val="00613F52"/>
    <w:rsid w:val="006141AD"/>
    <w:rsid w:val="006160AA"/>
    <w:rsid w:val="00616AE2"/>
    <w:rsid w:val="00617851"/>
    <w:rsid w:val="00622DED"/>
    <w:rsid w:val="0062416D"/>
    <w:rsid w:val="00625164"/>
    <w:rsid w:val="00626A82"/>
    <w:rsid w:val="0063034B"/>
    <w:rsid w:val="0063188F"/>
    <w:rsid w:val="006323EB"/>
    <w:rsid w:val="00634602"/>
    <w:rsid w:val="006350FF"/>
    <w:rsid w:val="0063530D"/>
    <w:rsid w:val="00635BFC"/>
    <w:rsid w:val="00643F86"/>
    <w:rsid w:val="0064481C"/>
    <w:rsid w:val="006460B7"/>
    <w:rsid w:val="00646314"/>
    <w:rsid w:val="006470E3"/>
    <w:rsid w:val="00647E14"/>
    <w:rsid w:val="00647F32"/>
    <w:rsid w:val="006505A1"/>
    <w:rsid w:val="00656280"/>
    <w:rsid w:val="006564AD"/>
    <w:rsid w:val="00661456"/>
    <w:rsid w:val="00661789"/>
    <w:rsid w:val="00662B00"/>
    <w:rsid w:val="00663BF9"/>
    <w:rsid w:val="00664535"/>
    <w:rsid w:val="006663F8"/>
    <w:rsid w:val="00667220"/>
    <w:rsid w:val="00667AEB"/>
    <w:rsid w:val="0067065F"/>
    <w:rsid w:val="0067072E"/>
    <w:rsid w:val="00671632"/>
    <w:rsid w:val="00671740"/>
    <w:rsid w:val="00671859"/>
    <w:rsid w:val="006723FD"/>
    <w:rsid w:val="006755D2"/>
    <w:rsid w:val="006767FA"/>
    <w:rsid w:val="006776AF"/>
    <w:rsid w:val="00677A32"/>
    <w:rsid w:val="00677DE4"/>
    <w:rsid w:val="006824F2"/>
    <w:rsid w:val="00684602"/>
    <w:rsid w:val="00684722"/>
    <w:rsid w:val="00684AC5"/>
    <w:rsid w:val="00685041"/>
    <w:rsid w:val="00685236"/>
    <w:rsid w:val="00685290"/>
    <w:rsid w:val="006871DB"/>
    <w:rsid w:val="006876D1"/>
    <w:rsid w:val="00687823"/>
    <w:rsid w:val="00694903"/>
    <w:rsid w:val="00694DED"/>
    <w:rsid w:val="00696027"/>
    <w:rsid w:val="00696A69"/>
    <w:rsid w:val="00696B02"/>
    <w:rsid w:val="00697066"/>
    <w:rsid w:val="00697D38"/>
    <w:rsid w:val="006A0B49"/>
    <w:rsid w:val="006A22AA"/>
    <w:rsid w:val="006A2821"/>
    <w:rsid w:val="006A4069"/>
    <w:rsid w:val="006A4E98"/>
    <w:rsid w:val="006A5499"/>
    <w:rsid w:val="006A5A53"/>
    <w:rsid w:val="006A6497"/>
    <w:rsid w:val="006A6753"/>
    <w:rsid w:val="006A6857"/>
    <w:rsid w:val="006A6909"/>
    <w:rsid w:val="006A693E"/>
    <w:rsid w:val="006A79AD"/>
    <w:rsid w:val="006B081D"/>
    <w:rsid w:val="006B0A7C"/>
    <w:rsid w:val="006B14B3"/>
    <w:rsid w:val="006B1A31"/>
    <w:rsid w:val="006B225B"/>
    <w:rsid w:val="006B4CB5"/>
    <w:rsid w:val="006B569E"/>
    <w:rsid w:val="006B6ACD"/>
    <w:rsid w:val="006C094E"/>
    <w:rsid w:val="006C0E91"/>
    <w:rsid w:val="006C1FE1"/>
    <w:rsid w:val="006C20F0"/>
    <w:rsid w:val="006C3136"/>
    <w:rsid w:val="006C6163"/>
    <w:rsid w:val="006C63D1"/>
    <w:rsid w:val="006C6DDD"/>
    <w:rsid w:val="006C78B9"/>
    <w:rsid w:val="006D14B0"/>
    <w:rsid w:val="006D1B89"/>
    <w:rsid w:val="006D28AE"/>
    <w:rsid w:val="006D33EB"/>
    <w:rsid w:val="006D4D4D"/>
    <w:rsid w:val="006D56AF"/>
    <w:rsid w:val="006E11E6"/>
    <w:rsid w:val="006E229B"/>
    <w:rsid w:val="006E2DC5"/>
    <w:rsid w:val="006E3DAF"/>
    <w:rsid w:val="006E3E49"/>
    <w:rsid w:val="006E44E0"/>
    <w:rsid w:val="006E6317"/>
    <w:rsid w:val="006E71A2"/>
    <w:rsid w:val="006E77F3"/>
    <w:rsid w:val="006E7A90"/>
    <w:rsid w:val="006F0A6B"/>
    <w:rsid w:val="006F158D"/>
    <w:rsid w:val="006F3990"/>
    <w:rsid w:val="006F3F3C"/>
    <w:rsid w:val="006F51B4"/>
    <w:rsid w:val="006F5962"/>
    <w:rsid w:val="006F7718"/>
    <w:rsid w:val="00701A3E"/>
    <w:rsid w:val="0070207C"/>
    <w:rsid w:val="00707D0B"/>
    <w:rsid w:val="007105C9"/>
    <w:rsid w:val="00710BD8"/>
    <w:rsid w:val="007124A4"/>
    <w:rsid w:val="0071285E"/>
    <w:rsid w:val="007132A7"/>
    <w:rsid w:val="00713FF6"/>
    <w:rsid w:val="007143A0"/>
    <w:rsid w:val="00714BC6"/>
    <w:rsid w:val="0071579E"/>
    <w:rsid w:val="00716D02"/>
    <w:rsid w:val="00717A72"/>
    <w:rsid w:val="0072116F"/>
    <w:rsid w:val="00722C2A"/>
    <w:rsid w:val="00723334"/>
    <w:rsid w:val="00725E3E"/>
    <w:rsid w:val="00725FAB"/>
    <w:rsid w:val="00727CC8"/>
    <w:rsid w:val="00730A6D"/>
    <w:rsid w:val="00732995"/>
    <w:rsid w:val="00733AF1"/>
    <w:rsid w:val="00734C6F"/>
    <w:rsid w:val="007360D9"/>
    <w:rsid w:val="007367E8"/>
    <w:rsid w:val="00742099"/>
    <w:rsid w:val="00742767"/>
    <w:rsid w:val="00742EA4"/>
    <w:rsid w:val="0074326B"/>
    <w:rsid w:val="00744250"/>
    <w:rsid w:val="00744725"/>
    <w:rsid w:val="007470AA"/>
    <w:rsid w:val="00750665"/>
    <w:rsid w:val="00750FEE"/>
    <w:rsid w:val="00751908"/>
    <w:rsid w:val="00752A0F"/>
    <w:rsid w:val="00752FB9"/>
    <w:rsid w:val="00753D06"/>
    <w:rsid w:val="0075456E"/>
    <w:rsid w:val="00755A2F"/>
    <w:rsid w:val="00761B35"/>
    <w:rsid w:val="007620E0"/>
    <w:rsid w:val="00765795"/>
    <w:rsid w:val="007659E2"/>
    <w:rsid w:val="007663CC"/>
    <w:rsid w:val="00766885"/>
    <w:rsid w:val="00767F9C"/>
    <w:rsid w:val="00770194"/>
    <w:rsid w:val="00770846"/>
    <w:rsid w:val="00770E34"/>
    <w:rsid w:val="00772BB7"/>
    <w:rsid w:val="0077495B"/>
    <w:rsid w:val="0077561B"/>
    <w:rsid w:val="0077695D"/>
    <w:rsid w:val="0078009F"/>
    <w:rsid w:val="00781AB5"/>
    <w:rsid w:val="00783657"/>
    <w:rsid w:val="0078417B"/>
    <w:rsid w:val="0078437D"/>
    <w:rsid w:val="00784955"/>
    <w:rsid w:val="00784F91"/>
    <w:rsid w:val="00785721"/>
    <w:rsid w:val="007903CC"/>
    <w:rsid w:val="007908B3"/>
    <w:rsid w:val="00790A13"/>
    <w:rsid w:val="007944F4"/>
    <w:rsid w:val="0079645E"/>
    <w:rsid w:val="007970F8"/>
    <w:rsid w:val="00797B3A"/>
    <w:rsid w:val="007A0630"/>
    <w:rsid w:val="007A1FF8"/>
    <w:rsid w:val="007A2C62"/>
    <w:rsid w:val="007A3BE0"/>
    <w:rsid w:val="007A3DCE"/>
    <w:rsid w:val="007A5479"/>
    <w:rsid w:val="007A5529"/>
    <w:rsid w:val="007B1779"/>
    <w:rsid w:val="007B51C1"/>
    <w:rsid w:val="007B77CB"/>
    <w:rsid w:val="007C12DA"/>
    <w:rsid w:val="007C1708"/>
    <w:rsid w:val="007C29DC"/>
    <w:rsid w:val="007C378F"/>
    <w:rsid w:val="007C56E5"/>
    <w:rsid w:val="007C6A7A"/>
    <w:rsid w:val="007D08CD"/>
    <w:rsid w:val="007D0F0D"/>
    <w:rsid w:val="007D24E8"/>
    <w:rsid w:val="007D27B2"/>
    <w:rsid w:val="007D4642"/>
    <w:rsid w:val="007D512F"/>
    <w:rsid w:val="007D59BF"/>
    <w:rsid w:val="007D5D21"/>
    <w:rsid w:val="007D6B01"/>
    <w:rsid w:val="007E012B"/>
    <w:rsid w:val="007E0F6C"/>
    <w:rsid w:val="007E15CE"/>
    <w:rsid w:val="007E215C"/>
    <w:rsid w:val="007E4346"/>
    <w:rsid w:val="007E4915"/>
    <w:rsid w:val="007E74DE"/>
    <w:rsid w:val="007F382A"/>
    <w:rsid w:val="007F4F53"/>
    <w:rsid w:val="00800427"/>
    <w:rsid w:val="00802BF4"/>
    <w:rsid w:val="00802CBD"/>
    <w:rsid w:val="00805F26"/>
    <w:rsid w:val="00807BBB"/>
    <w:rsid w:val="00810AB2"/>
    <w:rsid w:val="00811069"/>
    <w:rsid w:val="0081396B"/>
    <w:rsid w:val="0081551B"/>
    <w:rsid w:val="00815A3A"/>
    <w:rsid w:val="00816409"/>
    <w:rsid w:val="00816B14"/>
    <w:rsid w:val="00820644"/>
    <w:rsid w:val="00821737"/>
    <w:rsid w:val="00823762"/>
    <w:rsid w:val="00824484"/>
    <w:rsid w:val="00825F4E"/>
    <w:rsid w:val="00827816"/>
    <w:rsid w:val="00830FAB"/>
    <w:rsid w:val="008315FD"/>
    <w:rsid w:val="008323DD"/>
    <w:rsid w:val="008327BC"/>
    <w:rsid w:val="00832EF9"/>
    <w:rsid w:val="00833772"/>
    <w:rsid w:val="008342D2"/>
    <w:rsid w:val="00834ECF"/>
    <w:rsid w:val="00835028"/>
    <w:rsid w:val="00835E10"/>
    <w:rsid w:val="0083627B"/>
    <w:rsid w:val="00836D12"/>
    <w:rsid w:val="00837D7F"/>
    <w:rsid w:val="0084033A"/>
    <w:rsid w:val="00840885"/>
    <w:rsid w:val="00842AC9"/>
    <w:rsid w:val="00843118"/>
    <w:rsid w:val="0084363F"/>
    <w:rsid w:val="00843F52"/>
    <w:rsid w:val="00845195"/>
    <w:rsid w:val="008475DA"/>
    <w:rsid w:val="0085259E"/>
    <w:rsid w:val="0085291E"/>
    <w:rsid w:val="00853826"/>
    <w:rsid w:val="00853F7E"/>
    <w:rsid w:val="00853FB9"/>
    <w:rsid w:val="008556BD"/>
    <w:rsid w:val="00856433"/>
    <w:rsid w:val="00856B4E"/>
    <w:rsid w:val="0086118E"/>
    <w:rsid w:val="008623EC"/>
    <w:rsid w:val="00864385"/>
    <w:rsid w:val="0086581C"/>
    <w:rsid w:val="00867C9D"/>
    <w:rsid w:val="00870CA1"/>
    <w:rsid w:val="008727FB"/>
    <w:rsid w:val="00874C91"/>
    <w:rsid w:val="00875307"/>
    <w:rsid w:val="0088001E"/>
    <w:rsid w:val="00881DA8"/>
    <w:rsid w:val="00882A42"/>
    <w:rsid w:val="00882ED2"/>
    <w:rsid w:val="008831E3"/>
    <w:rsid w:val="00883DAD"/>
    <w:rsid w:val="00884F3E"/>
    <w:rsid w:val="00885436"/>
    <w:rsid w:val="0088617C"/>
    <w:rsid w:val="008869F5"/>
    <w:rsid w:val="00886D89"/>
    <w:rsid w:val="00892266"/>
    <w:rsid w:val="00893393"/>
    <w:rsid w:val="00893509"/>
    <w:rsid w:val="0089366D"/>
    <w:rsid w:val="008941A5"/>
    <w:rsid w:val="0089476F"/>
    <w:rsid w:val="00895429"/>
    <w:rsid w:val="00895555"/>
    <w:rsid w:val="00897908"/>
    <w:rsid w:val="008A05A8"/>
    <w:rsid w:val="008A25C7"/>
    <w:rsid w:val="008A4C2B"/>
    <w:rsid w:val="008A4CAB"/>
    <w:rsid w:val="008A5C9F"/>
    <w:rsid w:val="008A6D97"/>
    <w:rsid w:val="008B0EEB"/>
    <w:rsid w:val="008B13A0"/>
    <w:rsid w:val="008B153F"/>
    <w:rsid w:val="008B1D2C"/>
    <w:rsid w:val="008B273B"/>
    <w:rsid w:val="008B2ABB"/>
    <w:rsid w:val="008C10EE"/>
    <w:rsid w:val="008C1209"/>
    <w:rsid w:val="008C3AD8"/>
    <w:rsid w:val="008C5DC1"/>
    <w:rsid w:val="008D07A9"/>
    <w:rsid w:val="008D0899"/>
    <w:rsid w:val="008D350C"/>
    <w:rsid w:val="008D6373"/>
    <w:rsid w:val="008D709D"/>
    <w:rsid w:val="008E2C5B"/>
    <w:rsid w:val="008E4D74"/>
    <w:rsid w:val="008E60BC"/>
    <w:rsid w:val="008F0943"/>
    <w:rsid w:val="008F2496"/>
    <w:rsid w:val="008F29D8"/>
    <w:rsid w:val="008F3E25"/>
    <w:rsid w:val="008F5F13"/>
    <w:rsid w:val="008F6B76"/>
    <w:rsid w:val="00900C31"/>
    <w:rsid w:val="00900E1B"/>
    <w:rsid w:val="00902458"/>
    <w:rsid w:val="00902A6C"/>
    <w:rsid w:val="0090419A"/>
    <w:rsid w:val="009052D4"/>
    <w:rsid w:val="0091089F"/>
    <w:rsid w:val="00912BEA"/>
    <w:rsid w:val="00914039"/>
    <w:rsid w:val="009150AA"/>
    <w:rsid w:val="009163C7"/>
    <w:rsid w:val="00917302"/>
    <w:rsid w:val="00924E95"/>
    <w:rsid w:val="00925E3F"/>
    <w:rsid w:val="00926513"/>
    <w:rsid w:val="00927036"/>
    <w:rsid w:val="0093102E"/>
    <w:rsid w:val="00931B6D"/>
    <w:rsid w:val="00932ED2"/>
    <w:rsid w:val="00933167"/>
    <w:rsid w:val="00934776"/>
    <w:rsid w:val="009354FF"/>
    <w:rsid w:val="009365E0"/>
    <w:rsid w:val="00940696"/>
    <w:rsid w:val="009414B4"/>
    <w:rsid w:val="00941AE5"/>
    <w:rsid w:val="00942AA6"/>
    <w:rsid w:val="00951B2B"/>
    <w:rsid w:val="00953CC1"/>
    <w:rsid w:val="00955776"/>
    <w:rsid w:val="00955C7C"/>
    <w:rsid w:val="009568EF"/>
    <w:rsid w:val="00956C32"/>
    <w:rsid w:val="00960F08"/>
    <w:rsid w:val="00961286"/>
    <w:rsid w:val="00961701"/>
    <w:rsid w:val="009619F0"/>
    <w:rsid w:val="00962D33"/>
    <w:rsid w:val="00964A2C"/>
    <w:rsid w:val="00965D60"/>
    <w:rsid w:val="00967ADA"/>
    <w:rsid w:val="00967E3F"/>
    <w:rsid w:val="0097288F"/>
    <w:rsid w:val="009743C7"/>
    <w:rsid w:val="009751E0"/>
    <w:rsid w:val="00976842"/>
    <w:rsid w:val="009769B8"/>
    <w:rsid w:val="009771AB"/>
    <w:rsid w:val="009776FB"/>
    <w:rsid w:val="00980BED"/>
    <w:rsid w:val="009819AE"/>
    <w:rsid w:val="00982637"/>
    <w:rsid w:val="00983857"/>
    <w:rsid w:val="00983B32"/>
    <w:rsid w:val="00983C31"/>
    <w:rsid w:val="00986D50"/>
    <w:rsid w:val="0098791B"/>
    <w:rsid w:val="00995191"/>
    <w:rsid w:val="0099746A"/>
    <w:rsid w:val="00997C60"/>
    <w:rsid w:val="00997CA9"/>
    <w:rsid w:val="009A1276"/>
    <w:rsid w:val="009A15ED"/>
    <w:rsid w:val="009A283B"/>
    <w:rsid w:val="009A4884"/>
    <w:rsid w:val="009A534C"/>
    <w:rsid w:val="009A61AA"/>
    <w:rsid w:val="009A7840"/>
    <w:rsid w:val="009A791A"/>
    <w:rsid w:val="009A7B1A"/>
    <w:rsid w:val="009B32DE"/>
    <w:rsid w:val="009B4233"/>
    <w:rsid w:val="009B6F7A"/>
    <w:rsid w:val="009B7AD6"/>
    <w:rsid w:val="009C0094"/>
    <w:rsid w:val="009C25B7"/>
    <w:rsid w:val="009D236A"/>
    <w:rsid w:val="009D25DA"/>
    <w:rsid w:val="009D2A10"/>
    <w:rsid w:val="009D2E3F"/>
    <w:rsid w:val="009D57B6"/>
    <w:rsid w:val="009D5E7C"/>
    <w:rsid w:val="009D5E9D"/>
    <w:rsid w:val="009D5FBC"/>
    <w:rsid w:val="009D76BA"/>
    <w:rsid w:val="009E13AE"/>
    <w:rsid w:val="009E358F"/>
    <w:rsid w:val="009E4791"/>
    <w:rsid w:val="009E4E97"/>
    <w:rsid w:val="009E521D"/>
    <w:rsid w:val="009E670C"/>
    <w:rsid w:val="009F1152"/>
    <w:rsid w:val="009F1C08"/>
    <w:rsid w:val="009F35DC"/>
    <w:rsid w:val="009F3DBC"/>
    <w:rsid w:val="009F7BB0"/>
    <w:rsid w:val="009F7C38"/>
    <w:rsid w:val="009F7EB2"/>
    <w:rsid w:val="00A00A21"/>
    <w:rsid w:val="00A01665"/>
    <w:rsid w:val="00A02507"/>
    <w:rsid w:val="00A02A1E"/>
    <w:rsid w:val="00A02BF4"/>
    <w:rsid w:val="00A036FA"/>
    <w:rsid w:val="00A04AF2"/>
    <w:rsid w:val="00A06732"/>
    <w:rsid w:val="00A14540"/>
    <w:rsid w:val="00A1502D"/>
    <w:rsid w:val="00A15A56"/>
    <w:rsid w:val="00A16294"/>
    <w:rsid w:val="00A162BB"/>
    <w:rsid w:val="00A162F1"/>
    <w:rsid w:val="00A174E6"/>
    <w:rsid w:val="00A177CE"/>
    <w:rsid w:val="00A178A4"/>
    <w:rsid w:val="00A20533"/>
    <w:rsid w:val="00A210F5"/>
    <w:rsid w:val="00A23210"/>
    <w:rsid w:val="00A23498"/>
    <w:rsid w:val="00A248FC"/>
    <w:rsid w:val="00A250BF"/>
    <w:rsid w:val="00A3068E"/>
    <w:rsid w:val="00A31916"/>
    <w:rsid w:val="00A31F03"/>
    <w:rsid w:val="00A32FCA"/>
    <w:rsid w:val="00A33AA7"/>
    <w:rsid w:val="00A35ED9"/>
    <w:rsid w:val="00A37184"/>
    <w:rsid w:val="00A3782D"/>
    <w:rsid w:val="00A3789A"/>
    <w:rsid w:val="00A40EE3"/>
    <w:rsid w:val="00A41022"/>
    <w:rsid w:val="00A41129"/>
    <w:rsid w:val="00A411B4"/>
    <w:rsid w:val="00A51860"/>
    <w:rsid w:val="00A53149"/>
    <w:rsid w:val="00A57962"/>
    <w:rsid w:val="00A62CF6"/>
    <w:rsid w:val="00A640EA"/>
    <w:rsid w:val="00A6587E"/>
    <w:rsid w:val="00A65C8E"/>
    <w:rsid w:val="00A67DD2"/>
    <w:rsid w:val="00A72148"/>
    <w:rsid w:val="00A72F52"/>
    <w:rsid w:val="00A74DEE"/>
    <w:rsid w:val="00A8047B"/>
    <w:rsid w:val="00A80C2C"/>
    <w:rsid w:val="00A83269"/>
    <w:rsid w:val="00A84A6F"/>
    <w:rsid w:val="00A84E5F"/>
    <w:rsid w:val="00A86C4B"/>
    <w:rsid w:val="00A87348"/>
    <w:rsid w:val="00A91177"/>
    <w:rsid w:val="00A93D2C"/>
    <w:rsid w:val="00A97209"/>
    <w:rsid w:val="00AA069B"/>
    <w:rsid w:val="00AA7232"/>
    <w:rsid w:val="00AA7940"/>
    <w:rsid w:val="00AB0E52"/>
    <w:rsid w:val="00AB1A95"/>
    <w:rsid w:val="00AB271A"/>
    <w:rsid w:val="00AC06F0"/>
    <w:rsid w:val="00AC1761"/>
    <w:rsid w:val="00AC1AEA"/>
    <w:rsid w:val="00AC21B4"/>
    <w:rsid w:val="00AC32D4"/>
    <w:rsid w:val="00AC525E"/>
    <w:rsid w:val="00AC6E96"/>
    <w:rsid w:val="00AC754E"/>
    <w:rsid w:val="00AD2779"/>
    <w:rsid w:val="00AD2B62"/>
    <w:rsid w:val="00AD35FB"/>
    <w:rsid w:val="00AD5EC9"/>
    <w:rsid w:val="00AD7BDA"/>
    <w:rsid w:val="00AE0402"/>
    <w:rsid w:val="00AE060C"/>
    <w:rsid w:val="00AE0CBB"/>
    <w:rsid w:val="00AE1BE6"/>
    <w:rsid w:val="00AE4862"/>
    <w:rsid w:val="00AE53F6"/>
    <w:rsid w:val="00AE651F"/>
    <w:rsid w:val="00AE6794"/>
    <w:rsid w:val="00AE6CC1"/>
    <w:rsid w:val="00AE7B7C"/>
    <w:rsid w:val="00AF0015"/>
    <w:rsid w:val="00AF09F7"/>
    <w:rsid w:val="00AF17D1"/>
    <w:rsid w:val="00AF1927"/>
    <w:rsid w:val="00AF39C5"/>
    <w:rsid w:val="00AF4164"/>
    <w:rsid w:val="00AF448F"/>
    <w:rsid w:val="00AF533F"/>
    <w:rsid w:val="00AF550C"/>
    <w:rsid w:val="00AF5573"/>
    <w:rsid w:val="00AF6E05"/>
    <w:rsid w:val="00B03E0C"/>
    <w:rsid w:val="00B04F10"/>
    <w:rsid w:val="00B05244"/>
    <w:rsid w:val="00B05C15"/>
    <w:rsid w:val="00B0642D"/>
    <w:rsid w:val="00B10556"/>
    <w:rsid w:val="00B10B65"/>
    <w:rsid w:val="00B11A0D"/>
    <w:rsid w:val="00B12FF9"/>
    <w:rsid w:val="00B14D27"/>
    <w:rsid w:val="00B21B7F"/>
    <w:rsid w:val="00B221D2"/>
    <w:rsid w:val="00B24E0D"/>
    <w:rsid w:val="00B25AC4"/>
    <w:rsid w:val="00B2788D"/>
    <w:rsid w:val="00B27C31"/>
    <w:rsid w:val="00B30FF9"/>
    <w:rsid w:val="00B314A1"/>
    <w:rsid w:val="00B31B21"/>
    <w:rsid w:val="00B32143"/>
    <w:rsid w:val="00B32975"/>
    <w:rsid w:val="00B35611"/>
    <w:rsid w:val="00B37C8A"/>
    <w:rsid w:val="00B41213"/>
    <w:rsid w:val="00B415A1"/>
    <w:rsid w:val="00B41D12"/>
    <w:rsid w:val="00B42FA9"/>
    <w:rsid w:val="00B44663"/>
    <w:rsid w:val="00B44B58"/>
    <w:rsid w:val="00B45F92"/>
    <w:rsid w:val="00B517E8"/>
    <w:rsid w:val="00B5312D"/>
    <w:rsid w:val="00B55758"/>
    <w:rsid w:val="00B60825"/>
    <w:rsid w:val="00B6121F"/>
    <w:rsid w:val="00B632F1"/>
    <w:rsid w:val="00B66CAD"/>
    <w:rsid w:val="00B67397"/>
    <w:rsid w:val="00B70C3F"/>
    <w:rsid w:val="00B7322F"/>
    <w:rsid w:val="00B7460D"/>
    <w:rsid w:val="00B76E17"/>
    <w:rsid w:val="00B80D88"/>
    <w:rsid w:val="00B81D84"/>
    <w:rsid w:val="00B82A73"/>
    <w:rsid w:val="00B82A93"/>
    <w:rsid w:val="00B83F0A"/>
    <w:rsid w:val="00B84B76"/>
    <w:rsid w:val="00B84DDB"/>
    <w:rsid w:val="00B850A9"/>
    <w:rsid w:val="00B85FF6"/>
    <w:rsid w:val="00B86334"/>
    <w:rsid w:val="00B86BC0"/>
    <w:rsid w:val="00B902B5"/>
    <w:rsid w:val="00B93FE6"/>
    <w:rsid w:val="00B94ADA"/>
    <w:rsid w:val="00B96668"/>
    <w:rsid w:val="00BA0EFA"/>
    <w:rsid w:val="00BA2878"/>
    <w:rsid w:val="00BA372F"/>
    <w:rsid w:val="00BA608C"/>
    <w:rsid w:val="00BB2BB1"/>
    <w:rsid w:val="00BB2BCD"/>
    <w:rsid w:val="00BB56CD"/>
    <w:rsid w:val="00BB578C"/>
    <w:rsid w:val="00BB6B63"/>
    <w:rsid w:val="00BB751E"/>
    <w:rsid w:val="00BB7CFF"/>
    <w:rsid w:val="00BC0363"/>
    <w:rsid w:val="00BC0B22"/>
    <w:rsid w:val="00BC1FE3"/>
    <w:rsid w:val="00BC2B28"/>
    <w:rsid w:val="00BC3F41"/>
    <w:rsid w:val="00BC53D6"/>
    <w:rsid w:val="00BC6F4D"/>
    <w:rsid w:val="00BD18AC"/>
    <w:rsid w:val="00BD19E8"/>
    <w:rsid w:val="00BD226F"/>
    <w:rsid w:val="00BD3C81"/>
    <w:rsid w:val="00BD6CBD"/>
    <w:rsid w:val="00BD747F"/>
    <w:rsid w:val="00BE2546"/>
    <w:rsid w:val="00BE2867"/>
    <w:rsid w:val="00BE2AFB"/>
    <w:rsid w:val="00BE6FB3"/>
    <w:rsid w:val="00BF0B06"/>
    <w:rsid w:val="00BF21D2"/>
    <w:rsid w:val="00BF3194"/>
    <w:rsid w:val="00BF55D0"/>
    <w:rsid w:val="00BF6860"/>
    <w:rsid w:val="00BF75EE"/>
    <w:rsid w:val="00BF785D"/>
    <w:rsid w:val="00BF7D76"/>
    <w:rsid w:val="00C02403"/>
    <w:rsid w:val="00C02A8B"/>
    <w:rsid w:val="00C030F4"/>
    <w:rsid w:val="00C03CB0"/>
    <w:rsid w:val="00C055B8"/>
    <w:rsid w:val="00C0682F"/>
    <w:rsid w:val="00C075FC"/>
    <w:rsid w:val="00C102D9"/>
    <w:rsid w:val="00C10BEF"/>
    <w:rsid w:val="00C11B0A"/>
    <w:rsid w:val="00C11B28"/>
    <w:rsid w:val="00C11D6F"/>
    <w:rsid w:val="00C127E0"/>
    <w:rsid w:val="00C1425C"/>
    <w:rsid w:val="00C14529"/>
    <w:rsid w:val="00C201E0"/>
    <w:rsid w:val="00C20E2B"/>
    <w:rsid w:val="00C216D6"/>
    <w:rsid w:val="00C21F8D"/>
    <w:rsid w:val="00C229EE"/>
    <w:rsid w:val="00C23B8B"/>
    <w:rsid w:val="00C24A4C"/>
    <w:rsid w:val="00C25DBA"/>
    <w:rsid w:val="00C26930"/>
    <w:rsid w:val="00C26F22"/>
    <w:rsid w:val="00C27461"/>
    <w:rsid w:val="00C30AE1"/>
    <w:rsid w:val="00C310D5"/>
    <w:rsid w:val="00C31B9B"/>
    <w:rsid w:val="00C33738"/>
    <w:rsid w:val="00C3557D"/>
    <w:rsid w:val="00C3776A"/>
    <w:rsid w:val="00C379EE"/>
    <w:rsid w:val="00C37AB7"/>
    <w:rsid w:val="00C40122"/>
    <w:rsid w:val="00C41206"/>
    <w:rsid w:val="00C41CB4"/>
    <w:rsid w:val="00C41F06"/>
    <w:rsid w:val="00C43679"/>
    <w:rsid w:val="00C43FB3"/>
    <w:rsid w:val="00C46B61"/>
    <w:rsid w:val="00C47BFF"/>
    <w:rsid w:val="00C50328"/>
    <w:rsid w:val="00C51060"/>
    <w:rsid w:val="00C517BB"/>
    <w:rsid w:val="00C52981"/>
    <w:rsid w:val="00C53CC5"/>
    <w:rsid w:val="00C554C2"/>
    <w:rsid w:val="00C5612E"/>
    <w:rsid w:val="00C566FB"/>
    <w:rsid w:val="00C6030D"/>
    <w:rsid w:val="00C6066E"/>
    <w:rsid w:val="00C645D7"/>
    <w:rsid w:val="00C6515C"/>
    <w:rsid w:val="00C65FBB"/>
    <w:rsid w:val="00C66828"/>
    <w:rsid w:val="00C66FAB"/>
    <w:rsid w:val="00C7071C"/>
    <w:rsid w:val="00C72908"/>
    <w:rsid w:val="00C72D8F"/>
    <w:rsid w:val="00C73446"/>
    <w:rsid w:val="00C81A00"/>
    <w:rsid w:val="00C828CA"/>
    <w:rsid w:val="00C846EE"/>
    <w:rsid w:val="00C850DB"/>
    <w:rsid w:val="00C86E4E"/>
    <w:rsid w:val="00C9053B"/>
    <w:rsid w:val="00C92192"/>
    <w:rsid w:val="00C92497"/>
    <w:rsid w:val="00C93C05"/>
    <w:rsid w:val="00C94059"/>
    <w:rsid w:val="00C9522E"/>
    <w:rsid w:val="00C95F7B"/>
    <w:rsid w:val="00C96061"/>
    <w:rsid w:val="00C96AE6"/>
    <w:rsid w:val="00C96B81"/>
    <w:rsid w:val="00CA0DA2"/>
    <w:rsid w:val="00CA571A"/>
    <w:rsid w:val="00CA59B1"/>
    <w:rsid w:val="00CA706B"/>
    <w:rsid w:val="00CA74CA"/>
    <w:rsid w:val="00CB1345"/>
    <w:rsid w:val="00CB1A2D"/>
    <w:rsid w:val="00CB26AB"/>
    <w:rsid w:val="00CB2998"/>
    <w:rsid w:val="00CB3B43"/>
    <w:rsid w:val="00CB4621"/>
    <w:rsid w:val="00CB495F"/>
    <w:rsid w:val="00CB655D"/>
    <w:rsid w:val="00CB6C10"/>
    <w:rsid w:val="00CB6C1E"/>
    <w:rsid w:val="00CB703B"/>
    <w:rsid w:val="00CB725F"/>
    <w:rsid w:val="00CB75DB"/>
    <w:rsid w:val="00CB77D2"/>
    <w:rsid w:val="00CB79F7"/>
    <w:rsid w:val="00CD2DBE"/>
    <w:rsid w:val="00CD4B53"/>
    <w:rsid w:val="00CE358F"/>
    <w:rsid w:val="00CE6C13"/>
    <w:rsid w:val="00CF0674"/>
    <w:rsid w:val="00CF3C18"/>
    <w:rsid w:val="00CF3CFB"/>
    <w:rsid w:val="00CF4A56"/>
    <w:rsid w:val="00D021C2"/>
    <w:rsid w:val="00D02294"/>
    <w:rsid w:val="00D02723"/>
    <w:rsid w:val="00D03672"/>
    <w:rsid w:val="00D038D9"/>
    <w:rsid w:val="00D04269"/>
    <w:rsid w:val="00D045AD"/>
    <w:rsid w:val="00D05140"/>
    <w:rsid w:val="00D06C40"/>
    <w:rsid w:val="00D07808"/>
    <w:rsid w:val="00D10C69"/>
    <w:rsid w:val="00D12729"/>
    <w:rsid w:val="00D12E1B"/>
    <w:rsid w:val="00D1303B"/>
    <w:rsid w:val="00D13049"/>
    <w:rsid w:val="00D13387"/>
    <w:rsid w:val="00D138C2"/>
    <w:rsid w:val="00D1466F"/>
    <w:rsid w:val="00D1559E"/>
    <w:rsid w:val="00D15930"/>
    <w:rsid w:val="00D15ACA"/>
    <w:rsid w:val="00D16CB3"/>
    <w:rsid w:val="00D26EDB"/>
    <w:rsid w:val="00D31E86"/>
    <w:rsid w:val="00D34E86"/>
    <w:rsid w:val="00D35311"/>
    <w:rsid w:val="00D35BE0"/>
    <w:rsid w:val="00D373CE"/>
    <w:rsid w:val="00D40C61"/>
    <w:rsid w:val="00D40D83"/>
    <w:rsid w:val="00D4105D"/>
    <w:rsid w:val="00D42F0A"/>
    <w:rsid w:val="00D43A91"/>
    <w:rsid w:val="00D44249"/>
    <w:rsid w:val="00D445C6"/>
    <w:rsid w:val="00D457C3"/>
    <w:rsid w:val="00D46B4F"/>
    <w:rsid w:val="00D4720D"/>
    <w:rsid w:val="00D53018"/>
    <w:rsid w:val="00D540F2"/>
    <w:rsid w:val="00D553B8"/>
    <w:rsid w:val="00D57FD6"/>
    <w:rsid w:val="00D60358"/>
    <w:rsid w:val="00D60CE3"/>
    <w:rsid w:val="00D6486C"/>
    <w:rsid w:val="00D66DDD"/>
    <w:rsid w:val="00D706D3"/>
    <w:rsid w:val="00D71C9C"/>
    <w:rsid w:val="00D7227A"/>
    <w:rsid w:val="00D73958"/>
    <w:rsid w:val="00D754EC"/>
    <w:rsid w:val="00D756DC"/>
    <w:rsid w:val="00D81276"/>
    <w:rsid w:val="00D81CF9"/>
    <w:rsid w:val="00D83744"/>
    <w:rsid w:val="00D853AE"/>
    <w:rsid w:val="00D866E2"/>
    <w:rsid w:val="00D86A0D"/>
    <w:rsid w:val="00D90C82"/>
    <w:rsid w:val="00D92064"/>
    <w:rsid w:val="00D921F8"/>
    <w:rsid w:val="00D9344D"/>
    <w:rsid w:val="00D93E9D"/>
    <w:rsid w:val="00D95727"/>
    <w:rsid w:val="00D95E42"/>
    <w:rsid w:val="00D96F30"/>
    <w:rsid w:val="00D97839"/>
    <w:rsid w:val="00DA0936"/>
    <w:rsid w:val="00DA0A1D"/>
    <w:rsid w:val="00DA15EC"/>
    <w:rsid w:val="00DA16C9"/>
    <w:rsid w:val="00DA5CC5"/>
    <w:rsid w:val="00DB068F"/>
    <w:rsid w:val="00DB174D"/>
    <w:rsid w:val="00DB48E6"/>
    <w:rsid w:val="00DB62F7"/>
    <w:rsid w:val="00DB6CF9"/>
    <w:rsid w:val="00DB6E07"/>
    <w:rsid w:val="00DB6E45"/>
    <w:rsid w:val="00DB7243"/>
    <w:rsid w:val="00DC041F"/>
    <w:rsid w:val="00DC3F4B"/>
    <w:rsid w:val="00DC483D"/>
    <w:rsid w:val="00DC4ADB"/>
    <w:rsid w:val="00DC5CE7"/>
    <w:rsid w:val="00DC68D9"/>
    <w:rsid w:val="00DC7BB8"/>
    <w:rsid w:val="00DC7F6B"/>
    <w:rsid w:val="00DD169C"/>
    <w:rsid w:val="00DD2E95"/>
    <w:rsid w:val="00DD2F67"/>
    <w:rsid w:val="00DE18BA"/>
    <w:rsid w:val="00DE1F6B"/>
    <w:rsid w:val="00DE2A72"/>
    <w:rsid w:val="00DE2A7A"/>
    <w:rsid w:val="00DE3284"/>
    <w:rsid w:val="00DE3945"/>
    <w:rsid w:val="00DE5778"/>
    <w:rsid w:val="00DE6C6F"/>
    <w:rsid w:val="00DE79D7"/>
    <w:rsid w:val="00E00252"/>
    <w:rsid w:val="00E01A33"/>
    <w:rsid w:val="00E01EFD"/>
    <w:rsid w:val="00E028B2"/>
    <w:rsid w:val="00E03D1C"/>
    <w:rsid w:val="00E04143"/>
    <w:rsid w:val="00E060D6"/>
    <w:rsid w:val="00E066C0"/>
    <w:rsid w:val="00E07F94"/>
    <w:rsid w:val="00E106BD"/>
    <w:rsid w:val="00E10785"/>
    <w:rsid w:val="00E1187C"/>
    <w:rsid w:val="00E146B1"/>
    <w:rsid w:val="00E14A92"/>
    <w:rsid w:val="00E1638F"/>
    <w:rsid w:val="00E164AA"/>
    <w:rsid w:val="00E20A25"/>
    <w:rsid w:val="00E2102C"/>
    <w:rsid w:val="00E21987"/>
    <w:rsid w:val="00E21EB8"/>
    <w:rsid w:val="00E21FEE"/>
    <w:rsid w:val="00E22E4F"/>
    <w:rsid w:val="00E23658"/>
    <w:rsid w:val="00E25357"/>
    <w:rsid w:val="00E25F65"/>
    <w:rsid w:val="00E26451"/>
    <w:rsid w:val="00E2794B"/>
    <w:rsid w:val="00E27C3A"/>
    <w:rsid w:val="00E27F8E"/>
    <w:rsid w:val="00E31418"/>
    <w:rsid w:val="00E326AC"/>
    <w:rsid w:val="00E32797"/>
    <w:rsid w:val="00E32F56"/>
    <w:rsid w:val="00E34A31"/>
    <w:rsid w:val="00E35284"/>
    <w:rsid w:val="00E35375"/>
    <w:rsid w:val="00E419D4"/>
    <w:rsid w:val="00E42080"/>
    <w:rsid w:val="00E422F2"/>
    <w:rsid w:val="00E43C5C"/>
    <w:rsid w:val="00E47340"/>
    <w:rsid w:val="00E51067"/>
    <w:rsid w:val="00E54FEF"/>
    <w:rsid w:val="00E57147"/>
    <w:rsid w:val="00E61271"/>
    <w:rsid w:val="00E61EC7"/>
    <w:rsid w:val="00E62122"/>
    <w:rsid w:val="00E62E1F"/>
    <w:rsid w:val="00E638C4"/>
    <w:rsid w:val="00E677D3"/>
    <w:rsid w:val="00E67E93"/>
    <w:rsid w:val="00E703DD"/>
    <w:rsid w:val="00E71EC0"/>
    <w:rsid w:val="00E72F9B"/>
    <w:rsid w:val="00E74CB1"/>
    <w:rsid w:val="00E76252"/>
    <w:rsid w:val="00E764AC"/>
    <w:rsid w:val="00E8228C"/>
    <w:rsid w:val="00E83612"/>
    <w:rsid w:val="00E84469"/>
    <w:rsid w:val="00E8499F"/>
    <w:rsid w:val="00E85149"/>
    <w:rsid w:val="00E85A0E"/>
    <w:rsid w:val="00E86121"/>
    <w:rsid w:val="00E8682B"/>
    <w:rsid w:val="00E91CD0"/>
    <w:rsid w:val="00E95F5C"/>
    <w:rsid w:val="00EA1286"/>
    <w:rsid w:val="00EA128D"/>
    <w:rsid w:val="00EA3676"/>
    <w:rsid w:val="00EA55E1"/>
    <w:rsid w:val="00EA5EAB"/>
    <w:rsid w:val="00EA68BA"/>
    <w:rsid w:val="00EA7102"/>
    <w:rsid w:val="00EB19BA"/>
    <w:rsid w:val="00EB2A3F"/>
    <w:rsid w:val="00EB2FC1"/>
    <w:rsid w:val="00EC02A4"/>
    <w:rsid w:val="00EC276C"/>
    <w:rsid w:val="00EC339A"/>
    <w:rsid w:val="00EC46E3"/>
    <w:rsid w:val="00EC4F20"/>
    <w:rsid w:val="00EC5A17"/>
    <w:rsid w:val="00EC6EFB"/>
    <w:rsid w:val="00EC7AF3"/>
    <w:rsid w:val="00EC7EEA"/>
    <w:rsid w:val="00ED0F73"/>
    <w:rsid w:val="00ED15E6"/>
    <w:rsid w:val="00ED182B"/>
    <w:rsid w:val="00ED1C0A"/>
    <w:rsid w:val="00ED239B"/>
    <w:rsid w:val="00ED5C55"/>
    <w:rsid w:val="00EE1549"/>
    <w:rsid w:val="00EE46DF"/>
    <w:rsid w:val="00EE658D"/>
    <w:rsid w:val="00EF07E0"/>
    <w:rsid w:val="00EF3533"/>
    <w:rsid w:val="00EF4325"/>
    <w:rsid w:val="00EF6064"/>
    <w:rsid w:val="00EF6FA4"/>
    <w:rsid w:val="00F0210E"/>
    <w:rsid w:val="00F02B47"/>
    <w:rsid w:val="00F033C0"/>
    <w:rsid w:val="00F04027"/>
    <w:rsid w:val="00F04B99"/>
    <w:rsid w:val="00F04C97"/>
    <w:rsid w:val="00F1025F"/>
    <w:rsid w:val="00F1081B"/>
    <w:rsid w:val="00F113E2"/>
    <w:rsid w:val="00F12B2B"/>
    <w:rsid w:val="00F211F1"/>
    <w:rsid w:val="00F22CD9"/>
    <w:rsid w:val="00F22E49"/>
    <w:rsid w:val="00F23D9E"/>
    <w:rsid w:val="00F24AAB"/>
    <w:rsid w:val="00F33E49"/>
    <w:rsid w:val="00F34228"/>
    <w:rsid w:val="00F346D4"/>
    <w:rsid w:val="00F34E30"/>
    <w:rsid w:val="00F35B3F"/>
    <w:rsid w:val="00F37921"/>
    <w:rsid w:val="00F408E5"/>
    <w:rsid w:val="00F42E62"/>
    <w:rsid w:val="00F43F81"/>
    <w:rsid w:val="00F45440"/>
    <w:rsid w:val="00F47816"/>
    <w:rsid w:val="00F50484"/>
    <w:rsid w:val="00F508E8"/>
    <w:rsid w:val="00F52365"/>
    <w:rsid w:val="00F529F1"/>
    <w:rsid w:val="00F52E33"/>
    <w:rsid w:val="00F52E6F"/>
    <w:rsid w:val="00F532D1"/>
    <w:rsid w:val="00F53653"/>
    <w:rsid w:val="00F53D26"/>
    <w:rsid w:val="00F55C03"/>
    <w:rsid w:val="00F57F4B"/>
    <w:rsid w:val="00F614CB"/>
    <w:rsid w:val="00F61C82"/>
    <w:rsid w:val="00F633C8"/>
    <w:rsid w:val="00F63FA0"/>
    <w:rsid w:val="00F64507"/>
    <w:rsid w:val="00F649CA"/>
    <w:rsid w:val="00F67240"/>
    <w:rsid w:val="00F70330"/>
    <w:rsid w:val="00F71738"/>
    <w:rsid w:val="00F800E1"/>
    <w:rsid w:val="00F8110A"/>
    <w:rsid w:val="00F82A81"/>
    <w:rsid w:val="00F82DFF"/>
    <w:rsid w:val="00F84B37"/>
    <w:rsid w:val="00F86C29"/>
    <w:rsid w:val="00F87D00"/>
    <w:rsid w:val="00F909D8"/>
    <w:rsid w:val="00F910AC"/>
    <w:rsid w:val="00F917F2"/>
    <w:rsid w:val="00F960F5"/>
    <w:rsid w:val="00F96FC0"/>
    <w:rsid w:val="00F97256"/>
    <w:rsid w:val="00F973FC"/>
    <w:rsid w:val="00F975E4"/>
    <w:rsid w:val="00F97744"/>
    <w:rsid w:val="00FA1EA3"/>
    <w:rsid w:val="00FA2010"/>
    <w:rsid w:val="00FA5B64"/>
    <w:rsid w:val="00FA5F97"/>
    <w:rsid w:val="00FA723E"/>
    <w:rsid w:val="00FB0625"/>
    <w:rsid w:val="00FB0D0C"/>
    <w:rsid w:val="00FB0F54"/>
    <w:rsid w:val="00FB1536"/>
    <w:rsid w:val="00FB48C6"/>
    <w:rsid w:val="00FB5476"/>
    <w:rsid w:val="00FB5C1C"/>
    <w:rsid w:val="00FB6FCB"/>
    <w:rsid w:val="00FB79FA"/>
    <w:rsid w:val="00FC0120"/>
    <w:rsid w:val="00FC0923"/>
    <w:rsid w:val="00FC298A"/>
    <w:rsid w:val="00FC3A5E"/>
    <w:rsid w:val="00FC524E"/>
    <w:rsid w:val="00FC615B"/>
    <w:rsid w:val="00FD12FE"/>
    <w:rsid w:val="00FD4715"/>
    <w:rsid w:val="00FD5A26"/>
    <w:rsid w:val="00FD5EDB"/>
    <w:rsid w:val="00FE13AA"/>
    <w:rsid w:val="00FE26F3"/>
    <w:rsid w:val="00FE2E4F"/>
    <w:rsid w:val="00FE5716"/>
    <w:rsid w:val="00FE68EF"/>
    <w:rsid w:val="00FE6D74"/>
    <w:rsid w:val="00FE74AD"/>
    <w:rsid w:val="00FE7695"/>
    <w:rsid w:val="00FE79AA"/>
    <w:rsid w:val="00FF1600"/>
    <w:rsid w:val="00FF365F"/>
    <w:rsid w:val="00FF51C9"/>
    <w:rsid w:val="00FF6623"/>
    <w:rsid w:val="00FF669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A268169"/>
  <w15:docId w15:val="{FF883E74-17D1-4853-91DC-5EB29388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left="884" w:hanging="357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keepLines/>
      <w:ind w:left="425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ind w:left="425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lang w:val="en-US"/>
    </w:rPr>
  </w:style>
  <w:style w:type="paragraph" w:styleId="BodyText2">
    <w:name w:val="Body Text 2"/>
    <w:basedOn w:val="Normal"/>
    <w:pPr>
      <w:ind w:right="-366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TRLevel1">
    <w:name w:val="DETR Level 1"/>
    <w:basedOn w:val="ListNumber"/>
    <w:pPr>
      <w:tabs>
        <w:tab w:val="clear" w:pos="360"/>
        <w:tab w:val="left" w:pos="-720"/>
      </w:tabs>
      <w:suppressAutoHyphens/>
    </w:pPr>
    <w:rPr>
      <w:spacing w:val="-2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BodyTextIndent">
    <w:name w:val="Body Text Indent"/>
    <w:basedOn w:val="Normal"/>
    <w:pPr>
      <w:spacing w:before="100" w:after="100"/>
      <w:ind w:left="720" w:hanging="720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gencyStdParagraph">
    <w:name w:val="Agency Std Paragraph"/>
    <w:autoRedefine/>
    <w:pPr>
      <w:spacing w:after="120"/>
      <w:ind w:left="884" w:hanging="357"/>
      <w:jc w:val="both"/>
    </w:pPr>
    <w:rPr>
      <w:rFonts w:ascii="Arial" w:hAnsi="Arial"/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character" w:styleId="PageNumber">
    <w:name w:val="page number"/>
    <w:rPr>
      <w:rFonts w:ascii="Foundry Form Sans" w:hAnsi="Foundry Form Sans"/>
    </w:rPr>
  </w:style>
  <w:style w:type="paragraph" w:styleId="BodyTextIndent2">
    <w:name w:val="Body Text Indent 2"/>
    <w:basedOn w:val="Normal"/>
    <w:pPr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spacing w:after="240"/>
      <w:ind w:left="425"/>
    </w:p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paragraph" w:customStyle="1" w:styleId="algHeading2">
    <w:name w:val="alg_Heading2"/>
    <w:basedOn w:val="Normal"/>
    <w:autoRedefine/>
    <w:pPr>
      <w:ind w:left="-108" w:right="-108"/>
    </w:pPr>
    <w:rPr>
      <w:b/>
      <w:noProof/>
      <w:sz w:val="36"/>
    </w:rPr>
  </w:style>
  <w:style w:type="paragraph" w:customStyle="1" w:styleId="Spacer">
    <w:name w:val="Spacer"/>
    <w:basedOn w:val="Header"/>
    <w:pPr>
      <w:tabs>
        <w:tab w:val="clear" w:pos="4153"/>
        <w:tab w:val="clear" w:pos="8306"/>
      </w:tabs>
    </w:pPr>
    <w:rPr>
      <w:rFonts w:ascii="Officina Sans ITC TT" w:hAnsi="Officina Sans ITC TT"/>
      <w:sz w:val="12"/>
    </w:rPr>
  </w:style>
  <w:style w:type="paragraph" w:customStyle="1" w:styleId="algHeading1">
    <w:name w:val="alg_Heading1"/>
    <w:basedOn w:val="Normal"/>
    <w:pPr>
      <w:spacing w:before="120"/>
      <w:ind w:left="-108"/>
    </w:pPr>
    <w:rPr>
      <w:rFonts w:ascii="Officina Sans ITC TT" w:hAnsi="Officina Sans ITC TT"/>
      <w:sz w:val="48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Form">
    <w:name w:val="alg_Form"/>
    <w:basedOn w:val="Normal"/>
    <w:pPr>
      <w:spacing w:before="120"/>
    </w:pPr>
    <w:rPr>
      <w:rFonts w:ascii="Officina Sans ITC TT" w:hAnsi="Officina Sans ITC TT"/>
    </w:rPr>
  </w:style>
  <w:style w:type="paragraph" w:customStyle="1" w:styleId="N5">
    <w:name w:val="N5"/>
    <w:basedOn w:val="N4"/>
    <w:pPr>
      <w:numPr>
        <w:ilvl w:val="0"/>
        <w:numId w:val="0"/>
      </w:numPr>
      <w:tabs>
        <w:tab w:val="num" w:pos="360"/>
        <w:tab w:val="num" w:pos="3600"/>
      </w:tabs>
      <w:ind w:left="360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160"/>
      </w:tabs>
      <w:ind w:left="2160" w:hanging="180"/>
    </w:pPr>
  </w:style>
  <w:style w:type="paragraph" w:customStyle="1" w:styleId="N2">
    <w:name w:val="N2"/>
    <w:basedOn w:val="N1"/>
    <w:pPr>
      <w:numPr>
        <w:ilvl w:val="1"/>
      </w:numPr>
      <w:tabs>
        <w:tab w:val="num" w:pos="1440"/>
      </w:tabs>
      <w:spacing w:before="80"/>
      <w:ind w:left="1440" w:hanging="360"/>
    </w:pPr>
  </w:style>
  <w:style w:type="paragraph" w:customStyle="1" w:styleId="N1">
    <w:name w:val="N1"/>
    <w:basedOn w:val="Normal"/>
    <w:pPr>
      <w:numPr>
        <w:numId w:val="2"/>
      </w:numPr>
      <w:spacing w:before="160" w:line="220" w:lineRule="atLeast"/>
    </w:pPr>
    <w:rPr>
      <w:sz w:val="21"/>
    </w:rPr>
  </w:style>
  <w:style w:type="character" w:styleId="FollowedHyperlink">
    <w:name w:val="FollowedHyperlink"/>
    <w:rsid w:val="00327CDF"/>
    <w:rPr>
      <w:color w:val="800080"/>
      <w:u w:val="single"/>
    </w:rPr>
  </w:style>
  <w:style w:type="character" w:styleId="Strong">
    <w:name w:val="Strong"/>
    <w:qFormat/>
    <w:rsid w:val="00750FEE"/>
    <w:rPr>
      <w:b/>
      <w:bCs/>
    </w:rPr>
  </w:style>
  <w:style w:type="character" w:customStyle="1" w:styleId="legamendquote1">
    <w:name w:val="legamendquote1"/>
    <w:rsid w:val="005E6953"/>
    <w:rPr>
      <w:b w:val="0"/>
      <w:bCs w:val="0"/>
      <w:i w:val="0"/>
      <w:iCs w:val="0"/>
    </w:rPr>
  </w:style>
  <w:style w:type="character" w:customStyle="1" w:styleId="legdslegp1no">
    <w:name w:val="legds legp1no"/>
    <w:basedOn w:val="DefaultParagraphFont"/>
    <w:rsid w:val="005E6953"/>
  </w:style>
  <w:style w:type="character" w:customStyle="1" w:styleId="legdslegp1grouptitle">
    <w:name w:val="legds legp1grouptitle"/>
    <w:basedOn w:val="DefaultParagraphFont"/>
    <w:rsid w:val="005E6953"/>
  </w:style>
  <w:style w:type="character" w:customStyle="1" w:styleId="legdsleglhslegp2no">
    <w:name w:val="legds leglhs legp2no"/>
    <w:basedOn w:val="DefaultParagraphFont"/>
    <w:rsid w:val="005E6953"/>
  </w:style>
  <w:style w:type="character" w:customStyle="1" w:styleId="legdslegrhslegp2text">
    <w:name w:val="legds legrhs legp2text"/>
    <w:basedOn w:val="DefaultParagraphFont"/>
    <w:rsid w:val="005E6953"/>
  </w:style>
  <w:style w:type="character" w:customStyle="1" w:styleId="legdslegp1noc1amend">
    <w:name w:val="legds legp1noc1amend"/>
    <w:basedOn w:val="DefaultParagraphFont"/>
    <w:rsid w:val="005E6953"/>
  </w:style>
  <w:style w:type="character" w:customStyle="1" w:styleId="legdslegp1grouptitlefirstc1amend">
    <w:name w:val="legds legp1grouptitlefirstc1amend"/>
    <w:basedOn w:val="DefaultParagraphFont"/>
    <w:rsid w:val="005E6953"/>
  </w:style>
  <w:style w:type="character" w:customStyle="1" w:styleId="legdsleglhslegp2noc1amend">
    <w:name w:val="legds leglhs legp2noc1amend"/>
    <w:basedOn w:val="DefaultParagraphFont"/>
    <w:rsid w:val="005E6953"/>
  </w:style>
  <w:style w:type="character" w:customStyle="1" w:styleId="legdslegrhslegp2textc1amend">
    <w:name w:val="legds legrhs legp2textc1amend"/>
    <w:basedOn w:val="DefaultParagraphFont"/>
    <w:rsid w:val="005E6953"/>
  </w:style>
  <w:style w:type="character" w:customStyle="1" w:styleId="legdsleglhslegp3noc1amend">
    <w:name w:val="legds leglhs legp3noc1amend"/>
    <w:basedOn w:val="DefaultParagraphFont"/>
    <w:rsid w:val="005E6953"/>
  </w:style>
  <w:style w:type="character" w:customStyle="1" w:styleId="legdslegrhslegp3textc1amend">
    <w:name w:val="legds legrhs legp3textc1amend"/>
    <w:basedOn w:val="DefaultParagraphFont"/>
    <w:rsid w:val="005E6953"/>
  </w:style>
  <w:style w:type="character" w:customStyle="1" w:styleId="legdslegp1grouptitlec1amend">
    <w:name w:val="legds legp1grouptitlec1amend"/>
    <w:basedOn w:val="DefaultParagraphFont"/>
    <w:rsid w:val="005E6953"/>
  </w:style>
  <w:style w:type="paragraph" w:styleId="ListParagraph">
    <w:name w:val="List Paragraph"/>
    <w:basedOn w:val="Normal"/>
    <w:uiPriority w:val="34"/>
    <w:qFormat/>
    <w:rsid w:val="00820644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F34228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F342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342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6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C3A5E"/>
    <w:rPr>
      <w:sz w:val="16"/>
      <w:szCs w:val="16"/>
    </w:rPr>
  </w:style>
  <w:style w:type="paragraph" w:styleId="CommentText">
    <w:name w:val="annotation text"/>
    <w:basedOn w:val="Normal"/>
    <w:semiHidden/>
    <w:rsid w:val="00FC3A5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C3A5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F57F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29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79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23B"/>
    <w:rPr>
      <w:sz w:val="24"/>
      <w:lang w:eastAsia="en-US"/>
    </w:rPr>
  </w:style>
  <w:style w:type="table" w:customStyle="1" w:styleId="TableGrid3">
    <w:name w:val="Table Grid3"/>
    <w:basedOn w:val="TableNormal"/>
    <w:next w:val="TableGrid"/>
    <w:uiPriority w:val="39"/>
    <w:rsid w:val="00490734"/>
    <w:pPr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01A3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1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111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4413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64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76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mailto:mildredjeakins@westlondonwaste.gov.uk" TargetMode="Externa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microsoft.com/office/2014/relationships/chartEx" Target="charts/chartEx1.xml"/><Relationship Id="rId19" Type="http://schemas.openxmlformats.org/officeDocument/2006/relationships/hyperlink" Target="mailto:emmabeal@westlondonwast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LW-FP01\WLWA-DATA\Waste%20Composition%20Data\Waste%20Composition%20Analysis%20Trend%20-%2020190523_ALLSTREAM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WLW-FP01\WLWA-DATA\WEEE\COLLECTIVE%20ERP%20HRRC%20DATA\HRRC%20COLLECTIVE%20ERP%20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WLW-FP01\WLWA-DATA\Waste%20Composition%20Data\Waste%20Composition%20Analysis%20Trend%20-%2020190523_ALLSTREAM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WLW-FP01\WLWA-DATA\Waste%20Minimisation\Nappies\00_2019%20Nappy%20Pack%20Scheme\2019%20Nappy%20Loans\Nappy%20Loan%20Spreadshee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JeakinsM\AppData\Local\Microsoft\Windows\INetCache\Content.Outlook\EL25TQEL\Peter%20Food%20Graph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Textile found in the residual stream vs. Textile collected for recycling across West London from 2014-2019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TEXTILE!$D$1</c:f>
              <c:strCache>
                <c:ptCount val="1"/>
                <c:pt idx="0">
                  <c:v>Textile found in the residual stream (kg/hh/wk)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TEXTILE!$A$2:$A$10</c:f>
              <c:numCache>
                <c:formatCode>0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xVal>
          <c:yVal>
            <c:numRef>
              <c:f>TEXTILE!$D$2:$D$10</c:f>
              <c:numCache>
                <c:formatCode>General</c:formatCode>
                <c:ptCount val="9"/>
                <c:pt idx="0" formatCode="0.0000">
                  <c:v>0.60233718780027234</c:v>
                </c:pt>
                <c:pt idx="6" formatCode="0.0000">
                  <c:v>0.50054310167044747</c:v>
                </c:pt>
                <c:pt idx="7" formatCode="0.0000">
                  <c:v>0.81274459312411296</c:v>
                </c:pt>
                <c:pt idx="8" formatCode="0.0000">
                  <c:v>0.68931000994747249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436-407B-BC93-59F41C17D5F3}"/>
            </c:ext>
          </c:extLst>
        </c:ser>
        <c:ser>
          <c:idx val="1"/>
          <c:order val="1"/>
          <c:tx>
            <c:strRef>
              <c:f>TEXTILE!$E$1</c:f>
              <c:strCache>
                <c:ptCount val="1"/>
                <c:pt idx="0">
                  <c:v>Textile collected for recycling (kg/hh/wk)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TEXTILE!$A$2:$A$10</c:f>
              <c:numCache>
                <c:formatCode>0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xVal>
          <c:yVal>
            <c:numRef>
              <c:f>TEXTILE!$E$2:$E$10</c:f>
              <c:numCache>
                <c:formatCode>General</c:formatCode>
                <c:ptCount val="9"/>
                <c:pt idx="4" formatCode="0.0000">
                  <c:v>6.6637165750111477E-4</c:v>
                </c:pt>
                <c:pt idx="5" formatCode="0.0000">
                  <c:v>3.4365811413317052E-3</c:v>
                </c:pt>
                <c:pt idx="6" formatCode="0.0000">
                  <c:v>2.2744613907558354E-3</c:v>
                </c:pt>
                <c:pt idx="7" formatCode="0.0000">
                  <c:v>1.5816722787242398E-2</c:v>
                </c:pt>
                <c:pt idx="8" formatCode="0.0000">
                  <c:v>3.5513374082754449E-2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436-407B-BC93-59F41C17D5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1237848"/>
        <c:axId val="601235224"/>
      </c:scatterChart>
      <c:valAx>
        <c:axId val="601237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1235224"/>
        <c:crosses val="autoZero"/>
        <c:crossBetween val="midCat"/>
      </c:valAx>
      <c:valAx>
        <c:axId val="601235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Textile weight (kg/hh/wk)</a:t>
                </a:r>
              </a:p>
            </c:rich>
          </c:tx>
          <c:layout>
            <c:manualLayout>
              <c:xMode val="edge"/>
              <c:yMode val="edge"/>
              <c:x val="1.0035058696962569E-2"/>
              <c:y val="0.2442040101358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12378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[HRRC COLLECTIVE ERP DATA.xlsx]HRRC by month!PivotTable2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1"/>
              <a:t>ERP - HRRC WEEE tonnage by month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6">
                <a:lumMod val="75000"/>
              </a:schemeClr>
            </a:solidFill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6">
                <a:lumMod val="75000"/>
              </a:schemeClr>
            </a:solidFill>
            <a:round/>
          </a:ln>
          <a:effectLst/>
        </c:spPr>
        <c:marker>
          <c:symbol val="circle"/>
          <c:size val="5"/>
          <c:spPr>
            <a:noFill/>
            <a:ln w="9525">
              <a:noFill/>
            </a:ln>
            <a:effectLst/>
          </c:spPr>
        </c:marker>
      </c:pivotFmt>
      <c:pivotFmt>
        <c:idx val="7"/>
      </c:pivotFmt>
      <c:pivotFmt>
        <c:idx val="8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9"/>
      </c:pivotFmt>
      <c:pivotFmt>
        <c:idx val="10"/>
      </c:pivotFmt>
      <c:pivotFmt>
        <c:idx val="11"/>
      </c:pivotFmt>
      <c:pivotFmt>
        <c:idx val="12"/>
        <c:spPr>
          <a:solidFill>
            <a:schemeClr val="accent1"/>
          </a:solidFill>
          <a:ln w="28575" cap="rnd">
            <a:solidFill>
              <a:schemeClr val="accent6">
                <a:lumMod val="75000"/>
              </a:schemeClr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6">
                <a:lumMod val="75000"/>
              </a:schemeClr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 w="28575" cap="rnd">
            <a:solidFill>
              <a:schemeClr val="accent6">
                <a:lumMod val="75000"/>
              </a:schemeClr>
            </a:solidFill>
            <a:round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 w="28575" cap="rnd">
            <a:solidFill>
              <a:schemeClr val="accent6">
                <a:lumMod val="75000"/>
              </a:schemeClr>
            </a:solidFill>
            <a:round/>
          </a:ln>
          <a:effectLst/>
        </c:spPr>
        <c:marker>
          <c:symbol val="circle"/>
          <c:size val="5"/>
          <c:spPr>
            <a:noFill/>
            <a:ln w="9525">
              <a:noFill/>
            </a:ln>
            <a:effectLst/>
          </c:spPr>
        </c:marker>
      </c:pivotFmt>
      <c:pivotFmt>
        <c:idx val="25"/>
        <c:spPr>
          <a:solidFill>
            <a:schemeClr val="accent1"/>
          </a:solidFill>
          <a:ln w="28575" cap="rnd">
            <a:solidFill>
              <a:schemeClr val="accent6">
                <a:lumMod val="75000"/>
              </a:schemeClr>
            </a:solidFill>
            <a:round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 w="28575" cap="rnd">
            <a:solidFill>
              <a:schemeClr val="accent6">
                <a:lumMod val="75000"/>
              </a:schemeClr>
            </a:solidFill>
            <a:round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 w="28575" cap="rnd">
            <a:solidFill>
              <a:schemeClr val="accent6">
                <a:lumMod val="75000"/>
              </a:schemeClr>
            </a:solidFill>
            <a:round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 w="28575" cap="rnd">
            <a:solidFill>
              <a:schemeClr val="accent6">
                <a:lumMod val="75000"/>
              </a:schemeClr>
            </a:solidFill>
            <a:round/>
          </a:ln>
          <a:effectLst/>
        </c:spPr>
        <c:marker>
          <c:symbol val="circle"/>
          <c:size val="5"/>
          <c:spPr>
            <a:noFill/>
            <a:ln w="9525">
              <a:noFill/>
            </a:ln>
            <a:effectLst/>
          </c:spPr>
        </c:marker>
      </c:pivotFmt>
      <c:pivotFmt>
        <c:idx val="39"/>
        <c:spPr>
          <a:solidFill>
            <a:schemeClr val="accent1"/>
          </a:solidFill>
          <a:ln w="28575" cap="rnd">
            <a:solidFill>
              <a:schemeClr val="accent6">
                <a:lumMod val="75000"/>
              </a:schemeClr>
            </a:solidFill>
            <a:round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 w="28575" cap="rnd">
            <a:solidFill>
              <a:schemeClr val="accent6">
                <a:lumMod val="75000"/>
              </a:schemeClr>
            </a:solidFill>
            <a:round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44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45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46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47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48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'HRRC by month'!$B$3:$B$4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'HRRC by month'!$A$5:$A$17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'HRRC by month'!$B$5:$B$17</c:f>
              <c:numCache>
                <c:formatCode>0.00</c:formatCode>
                <c:ptCount val="12"/>
                <c:pt idx="0">
                  <c:v>101.32000000000001</c:v>
                </c:pt>
                <c:pt idx="1">
                  <c:v>91.539999999999992</c:v>
                </c:pt>
                <c:pt idx="2">
                  <c:v>141.01000000000002</c:v>
                </c:pt>
                <c:pt idx="3">
                  <c:v>160.11500000000001</c:v>
                </c:pt>
                <c:pt idx="4">
                  <c:v>142.02000000000001</c:v>
                </c:pt>
                <c:pt idx="5">
                  <c:v>153.10000000000002</c:v>
                </c:pt>
                <c:pt idx="6">
                  <c:v>147.88</c:v>
                </c:pt>
                <c:pt idx="7">
                  <c:v>165.14999999999998</c:v>
                </c:pt>
                <c:pt idx="8">
                  <c:v>132.83499999999998</c:v>
                </c:pt>
                <c:pt idx="9">
                  <c:v>141.03</c:v>
                </c:pt>
                <c:pt idx="10">
                  <c:v>101.22</c:v>
                </c:pt>
                <c:pt idx="11">
                  <c:v>81.72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096-4740-8D03-B408F6C78CCF}"/>
            </c:ext>
          </c:extLst>
        </c:ser>
        <c:ser>
          <c:idx val="1"/>
          <c:order val="1"/>
          <c:tx>
            <c:strRef>
              <c:f>'HRRC by month'!$C$3:$C$4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'HRRC by month'!$A$5:$A$17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'HRRC by month'!$C$5:$C$17</c:f>
              <c:numCache>
                <c:formatCode>0.00</c:formatCode>
                <c:ptCount val="12"/>
                <c:pt idx="0">
                  <c:v>111.69500000000001</c:v>
                </c:pt>
                <c:pt idx="1">
                  <c:v>105.90000000000002</c:v>
                </c:pt>
                <c:pt idx="2">
                  <c:v>115.785</c:v>
                </c:pt>
                <c:pt idx="3">
                  <c:v>150.42000000000002</c:v>
                </c:pt>
                <c:pt idx="4">
                  <c:v>144.88</c:v>
                </c:pt>
                <c:pt idx="5">
                  <c:v>146.43500000000003</c:v>
                </c:pt>
                <c:pt idx="6">
                  <c:v>161.495</c:v>
                </c:pt>
                <c:pt idx="7">
                  <c:v>125.50500000000001</c:v>
                </c:pt>
                <c:pt idx="8">
                  <c:v>135.44</c:v>
                </c:pt>
                <c:pt idx="9">
                  <c:v>123.01499999999999</c:v>
                </c:pt>
                <c:pt idx="10">
                  <c:v>125.52</c:v>
                </c:pt>
                <c:pt idx="11">
                  <c:v>84.35499999999999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96-4740-8D03-B408F6C78CCF}"/>
            </c:ext>
          </c:extLst>
        </c:ser>
        <c:ser>
          <c:idx val="2"/>
          <c:order val="2"/>
          <c:tx>
            <c:strRef>
              <c:f>'HRRC by month'!$D$3:$D$4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7096-4740-8D03-B408F6C78CCF}"/>
              </c:ext>
            </c:extLst>
          </c:dPt>
          <c:dPt>
            <c:idx val="2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7096-4740-8D03-B408F6C78CCF}"/>
              </c:ext>
            </c:extLst>
          </c:dPt>
          <c:dPt>
            <c:idx val="3"/>
            <c:marker>
              <c:symbol val="none"/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7096-4740-8D03-B408F6C78CCF}"/>
              </c:ext>
            </c:extLst>
          </c:dPt>
          <c:dPt>
            <c:idx val="4"/>
            <c:marker>
              <c:symbol val="none"/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7096-4740-8D03-B408F6C78CCF}"/>
              </c:ext>
            </c:extLst>
          </c:dPt>
          <c:dPt>
            <c:idx val="5"/>
            <c:marker>
              <c:symbol val="none"/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7096-4740-8D03-B408F6C78CCF}"/>
              </c:ext>
            </c:extLst>
          </c:dPt>
          <c:dPt>
            <c:idx val="6"/>
            <c:marker>
              <c:symbol val="none"/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7096-4740-8D03-B408F6C78CCF}"/>
              </c:ext>
            </c:extLst>
          </c:dPt>
          <c:dPt>
            <c:idx val="7"/>
            <c:marker>
              <c:symbol val="none"/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7096-4740-8D03-B408F6C78CCF}"/>
              </c:ext>
            </c:extLst>
          </c:dPt>
          <c:dPt>
            <c:idx val="8"/>
            <c:marker>
              <c:symbol val="none"/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7096-4740-8D03-B408F6C78CCF}"/>
              </c:ext>
            </c:extLst>
          </c:dPt>
          <c:dPt>
            <c:idx val="9"/>
            <c:marker>
              <c:symbol val="none"/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7096-4740-8D03-B408F6C78CCF}"/>
              </c:ext>
            </c:extLst>
          </c:dPt>
          <c:dPt>
            <c:idx val="10"/>
            <c:marker>
              <c:symbol val="none"/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5-7096-4740-8D03-B408F6C78CCF}"/>
              </c:ext>
            </c:extLst>
          </c:dPt>
          <c:dPt>
            <c:idx val="11"/>
            <c:marker>
              <c:symbol val="none"/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7-7096-4740-8D03-B408F6C78CCF}"/>
              </c:ext>
            </c:extLst>
          </c:dPt>
          <c:cat>
            <c:strRef>
              <c:f>'HRRC by month'!$A$5:$A$17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'HRRC by month'!$D$5:$D$17</c:f>
              <c:numCache>
                <c:formatCode>0.00</c:formatCode>
                <c:ptCount val="12"/>
                <c:pt idx="0">
                  <c:v>141.96</c:v>
                </c:pt>
                <c:pt idx="1">
                  <c:v>90.449999999999989</c:v>
                </c:pt>
                <c:pt idx="2">
                  <c:v>122.875</c:v>
                </c:pt>
                <c:pt idx="3">
                  <c:v>164.90499999999997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7096-4740-8D03-B408F6C78C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3715568"/>
        <c:axId val="603723440"/>
      </c:lineChart>
      <c:catAx>
        <c:axId val="60371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3723440"/>
        <c:crosses val="autoZero"/>
        <c:auto val="1"/>
        <c:lblAlgn val="ctr"/>
        <c:lblOffset val="100"/>
        <c:noMultiLvlLbl val="0"/>
      </c:catAx>
      <c:valAx>
        <c:axId val="603723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Weight (tonnes)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37155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2">
          <a:lumMod val="25000"/>
        </a:schemeClr>
      </a:solidFill>
      <a:round/>
    </a:ln>
    <a:effectLst/>
  </c:spPr>
  <c:txPr>
    <a:bodyPr/>
    <a:lstStyle/>
    <a:p>
      <a:pPr>
        <a:defRPr sz="1050"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WEEE found in the residual stream vs. WEEE collected at HRRCs for recycling across West London from 2010-2019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WEEE!$D$1</c:f>
              <c:strCache>
                <c:ptCount val="1"/>
                <c:pt idx="0">
                  <c:v>WEEE found in the residual stream (kg/hh/wk)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WEEE!$A$2:$A$10</c:f>
              <c:numCache>
                <c:formatCode>0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xVal>
          <c:yVal>
            <c:numRef>
              <c:f>WEEE!$D$2:$D$10</c:f>
              <c:numCache>
                <c:formatCode>General</c:formatCode>
                <c:ptCount val="9"/>
                <c:pt idx="0" formatCode="0.0000">
                  <c:v>0.13714754429913889</c:v>
                </c:pt>
                <c:pt idx="7" formatCode="0.0000">
                  <c:v>0.16511379308044111</c:v>
                </c:pt>
                <c:pt idx="8" formatCode="0.0000">
                  <c:v>0.21365404215302122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64F-4685-A7AB-FD1C357020C6}"/>
            </c:ext>
          </c:extLst>
        </c:ser>
        <c:ser>
          <c:idx val="1"/>
          <c:order val="1"/>
          <c:tx>
            <c:strRef>
              <c:f>WEEE!$E$1</c:f>
              <c:strCache>
                <c:ptCount val="1"/>
                <c:pt idx="0">
                  <c:v>WEEE collected for recycling (kg/hh/wk)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WEEE!$A$2:$A$10</c:f>
              <c:numCache>
                <c:formatCode>0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xVal>
          <c:yVal>
            <c:numRef>
              <c:f>WEEE!$E$2:$E$10</c:f>
              <c:numCache>
                <c:formatCode>General</c:formatCode>
                <c:ptCount val="9"/>
                <c:pt idx="6" formatCode="0.0000">
                  <c:v>3.7145318015843171E-2</c:v>
                </c:pt>
                <c:pt idx="7" formatCode="0.0000">
                  <c:v>4.7279002341295354E-2</c:v>
                </c:pt>
                <c:pt idx="8" formatCode="0.0000">
                  <c:v>4.6414815668482289E-2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64F-4685-A7AB-FD1C357020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1237848"/>
        <c:axId val="601235224"/>
      </c:scatterChart>
      <c:valAx>
        <c:axId val="601237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1235224"/>
        <c:crosses val="autoZero"/>
        <c:crossBetween val="midCat"/>
      </c:valAx>
      <c:valAx>
        <c:axId val="601235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WEEE weight (kg/hh/wk)</a:t>
                </a:r>
              </a:p>
            </c:rich>
          </c:tx>
          <c:layout>
            <c:manualLayout>
              <c:xMode val="edge"/>
              <c:yMode val="edge"/>
              <c:x val="1.1408199643493761E-2"/>
              <c:y val="0.100215531882044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12378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[Nappy Loan Spreadsheet.xlsx]Application by year by boro (2!PivotTable2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Nappy pack applications by year by borough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circle"/>
          <c:size val="6"/>
          <c:spPr>
            <a:solidFill>
              <a:schemeClr val="accent1">
                <a:alpha val="85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circle"/>
          <c:size val="6"/>
          <c:spPr>
            <a:solidFill>
              <a:schemeClr val="accent2">
                <a:alpha val="85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circle"/>
          <c:size val="6"/>
          <c:spPr>
            <a:solidFill>
              <a:schemeClr val="accent3">
                <a:alpha val="85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'Application by year by boro (2'!$B$4:$B$6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'Application by year by boro (2'!$A$7:$A$13</c:f>
              <c:strCache>
                <c:ptCount val="6"/>
                <c:pt idx="0">
                  <c:v>Brent</c:v>
                </c:pt>
                <c:pt idx="1">
                  <c:v>Ealing</c:v>
                </c:pt>
                <c:pt idx="2">
                  <c:v>Harrow</c:v>
                </c:pt>
                <c:pt idx="3">
                  <c:v>Hillingdon</c:v>
                </c:pt>
                <c:pt idx="4">
                  <c:v>Hounslow</c:v>
                </c:pt>
                <c:pt idx="5">
                  <c:v>Richmond</c:v>
                </c:pt>
              </c:strCache>
            </c:strRef>
          </c:cat>
          <c:val>
            <c:numRef>
              <c:f>'Application by year by boro (2'!$B$7:$B$13</c:f>
              <c:numCache>
                <c:formatCode>General</c:formatCode>
                <c:ptCount val="6"/>
                <c:pt idx="0">
                  <c:v>14</c:v>
                </c:pt>
                <c:pt idx="1">
                  <c:v>9</c:v>
                </c:pt>
                <c:pt idx="2">
                  <c:v>8</c:v>
                </c:pt>
                <c:pt idx="3">
                  <c:v>5</c:v>
                </c:pt>
                <c:pt idx="4">
                  <c:v>11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AE-450E-83F9-1D66512A0E11}"/>
            </c:ext>
          </c:extLst>
        </c:ser>
        <c:ser>
          <c:idx val="1"/>
          <c:order val="1"/>
          <c:tx>
            <c:strRef>
              <c:f>'Application by year by boro (2'!$C$4:$C$6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'Application by year by boro (2'!$A$7:$A$13</c:f>
              <c:strCache>
                <c:ptCount val="6"/>
                <c:pt idx="0">
                  <c:v>Brent</c:v>
                </c:pt>
                <c:pt idx="1">
                  <c:v>Ealing</c:v>
                </c:pt>
                <c:pt idx="2">
                  <c:v>Harrow</c:v>
                </c:pt>
                <c:pt idx="3">
                  <c:v>Hillingdon</c:v>
                </c:pt>
                <c:pt idx="4">
                  <c:v>Hounslow</c:v>
                </c:pt>
                <c:pt idx="5">
                  <c:v>Richmond</c:v>
                </c:pt>
              </c:strCache>
            </c:strRef>
          </c:cat>
          <c:val>
            <c:numRef>
              <c:f>'Application by year by boro (2'!$C$7:$C$13</c:f>
              <c:numCache>
                <c:formatCode>General</c:formatCode>
                <c:ptCount val="6"/>
                <c:pt idx="0">
                  <c:v>35</c:v>
                </c:pt>
                <c:pt idx="1">
                  <c:v>27</c:v>
                </c:pt>
                <c:pt idx="2">
                  <c:v>15</c:v>
                </c:pt>
                <c:pt idx="3">
                  <c:v>27</c:v>
                </c:pt>
                <c:pt idx="4">
                  <c:v>8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AE-450E-83F9-1D66512A0E11}"/>
            </c:ext>
          </c:extLst>
        </c:ser>
        <c:ser>
          <c:idx val="2"/>
          <c:order val="2"/>
          <c:tx>
            <c:strRef>
              <c:f>'Application by year by boro (2'!$D$4:$D$6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'Application by year by boro (2'!$A$7:$A$13</c:f>
              <c:strCache>
                <c:ptCount val="6"/>
                <c:pt idx="0">
                  <c:v>Brent</c:v>
                </c:pt>
                <c:pt idx="1">
                  <c:v>Ealing</c:v>
                </c:pt>
                <c:pt idx="2">
                  <c:v>Harrow</c:v>
                </c:pt>
                <c:pt idx="3">
                  <c:v>Hillingdon</c:v>
                </c:pt>
                <c:pt idx="4">
                  <c:v>Hounslow</c:v>
                </c:pt>
                <c:pt idx="5">
                  <c:v>Richmond</c:v>
                </c:pt>
              </c:strCache>
            </c:strRef>
          </c:cat>
          <c:val>
            <c:numRef>
              <c:f>'Application by year by boro (2'!$D$7:$D$13</c:f>
              <c:numCache>
                <c:formatCode>General</c:formatCode>
                <c:ptCount val="6"/>
                <c:pt idx="0">
                  <c:v>14</c:v>
                </c:pt>
                <c:pt idx="1">
                  <c:v>24</c:v>
                </c:pt>
                <c:pt idx="2">
                  <c:v>14</c:v>
                </c:pt>
                <c:pt idx="3">
                  <c:v>15</c:v>
                </c:pt>
                <c:pt idx="4">
                  <c:v>11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AE-450E-83F9-1D66512A0E1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516544"/>
        <c:axId val="29518080"/>
      </c:barChart>
      <c:catAx>
        <c:axId val="29516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18080"/>
        <c:crosses val="autoZero"/>
        <c:auto val="1"/>
        <c:lblAlgn val="ctr"/>
        <c:lblOffset val="100"/>
        <c:noMultiLvlLbl val="0"/>
      </c:catAx>
      <c:valAx>
        <c:axId val="295180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400"/>
                  <a:t>Number of applications</a:t>
                </a:r>
              </a:p>
            </c:rich>
          </c:tx>
          <c:layout>
            <c:manualLayout>
              <c:xMode val="edge"/>
              <c:yMode val="edge"/>
              <c:x val="5.3764389823612486E-3"/>
              <c:y val="0.3079542690342982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295165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Sheet2!$B$5:$B$13</cx:f>
        <cx:lvl ptCount="9">
          <cx:pt idx="0">Joining scheme</cx:pt>
          <cx:pt idx="1">Changing buying habits</cx:pt>
          <cx:pt idx="2">Using caddy more</cx:pt>
          <cx:pt idx="3">Wasting less </cx:pt>
          <cx:pt idx="4">Increased attention</cx:pt>
          <cx:pt idx="5">Reducing waste</cx:pt>
          <cx:pt idx="6">Growing comfortable</cx:pt>
          <cx:pt idx="7">Move home</cx:pt>
          <cx:pt idx="8">New resident</cx:pt>
        </cx:lvl>
      </cx:strDim>
      <cx:numDim type="val">
        <cx:f>Sheet2!$C$5:$C$13</cx:f>
        <cx:lvl ptCount="9" formatCode="General">
          <cx:pt idx="0">1</cx:pt>
          <cx:pt idx="1">-0.5</cx:pt>
          <cx:pt idx="2">1.5</cx:pt>
          <cx:pt idx="3">-1</cx:pt>
          <cx:pt idx="4">2</cx:pt>
          <cx:pt idx="5">-1</cx:pt>
          <cx:pt idx="6">1</cx:pt>
          <cx:pt idx="7">-3</cx:pt>
          <cx:pt idx="8">1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algn="ctr" rtl="0">
              <a:defRPr sz="1200"/>
            </a:pPr>
            <a:r>
              <a:rPr lang="en-US" sz="1200" b="1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 panose="020F0502020204030204"/>
              </a:rPr>
              <a:t>The Customer Journey</a:t>
            </a:r>
            <a:endParaRPr lang="en-US" sz="1800" b="1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endParaRPr>
          </a:p>
        </cx:rich>
      </cx:tx>
    </cx:title>
    <cx:plotArea>
      <cx:plotAreaRegion>
        <cx:series layoutId="waterfall" uniqueId="{1A920A6F-AF53-4E8B-A566-00E13159D5EA}">
          <cx:dataLabels pos="outEnd">
            <cx:txPr>
              <a:bodyPr spcFirstLastPara="1" vertOverflow="ellipsis" wrap="square" lIns="0" tIns="0" rIns="0" bIns="0" anchor="ctr" anchorCtr="1"/>
              <a:lstStyle/>
              <a:p>
                <a:pPr>
                  <a:defRPr sz="1050"/>
                </a:pPr>
                <a:endParaRPr lang="en-US" sz="1050"/>
              </a:p>
            </cx:txPr>
            <cx:visibility seriesName="0" categoryName="0" value="1"/>
          </cx:dataLabels>
          <cx:dataId val="0"/>
          <cx:layoutPr>
            <cx:subtotals/>
          </cx:layoutPr>
        </cx:series>
      </cx:plotAreaRegion>
      <cx:axis id="0">
        <cx:catScaling gapWidth="0.5"/>
        <cx:title>
          <cx:tx>
            <cx:rich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/>
                </a:pPr>
                <a:r>
                  <a:rPr lang="en-US" sz="1100" b="0" i="0" u="none" strike="noStrike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Calibri" panose="020F0502020204030204"/>
                  </a:rPr>
                  <a:t>Behaviour change</a:t>
                </a:r>
              </a:p>
            </cx:rich>
          </cx:tx>
        </cx:title>
        <cx:tickLabels/>
        <cx:txPr>
          <a:bodyPr spcFirstLastPara="1" vertOverflow="ellipsis" wrap="square" lIns="0" tIns="0" rIns="0" bIns="0" anchor="ctr" anchorCtr="1"/>
          <a:lstStyle/>
          <a:p>
            <a:pPr>
              <a:defRPr sz="900"/>
            </a:pPr>
            <a:endParaRPr lang="en-US" sz="900"/>
          </a:p>
        </cx:txPr>
      </cx:axis>
      <cx:axis id="1">
        <cx:valScaling/>
        <cx:title>
          <cx:tx>
            <cx:rich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1200"/>
                </a:pPr>
                <a:r>
                  <a:rPr lang="en-US" sz="1200" b="0" i="0" u="none" strike="noStrike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Calibri" panose="020F0502020204030204"/>
                  </a:rPr>
                  <a:t>Food waste (kg/hh/wl)</a:t>
                </a:r>
                <a:endParaRPr lang="en-US" sz="900" b="0" i="0" u="none" strike="noStrike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Calibri" panose="020F0502020204030204"/>
                </a:endParaRPr>
              </a:p>
            </cx:rich>
          </cx:tx>
        </cx:title>
        <cx:majorGridlines/>
        <cx:tickLabels/>
        <cx:txPr>
          <a:bodyPr spcFirstLastPara="1" vertOverflow="ellipsis" wrap="square" lIns="0" tIns="0" rIns="0" bIns="0" anchor="ctr" anchorCtr="1"/>
          <a:lstStyle/>
          <a:p>
            <a:pPr>
              <a:defRPr sz="1200"/>
            </a:pPr>
            <a:endParaRPr lang="en-US" sz="1200"/>
          </a:p>
        </cx:txPr>
      </cx:axis>
    </cx:plotArea>
  </cx:chart>
  <cx:spPr>
    <a:ln>
      <a:solidFill>
        <a:schemeClr val="tx1"/>
      </a:solidFill>
    </a:ln>
  </cx:spPr>
</cx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9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99FE-20B4-4B9E-B1EA-8E93248A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LONDON WASTE AUTHORITY</vt:lpstr>
    </vt:vector>
  </TitlesOfParts>
  <Company>West London Waste Authority</Company>
  <LinksUpToDate>false</LinksUpToDate>
  <CharactersWithSpaces>11776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mailto:emmabeal@westlondonwaste.gov.uk</vt:lpwstr>
      </vt:variant>
      <vt:variant>
        <vt:lpwstr/>
      </vt:variant>
      <vt:variant>
        <vt:i4>2818140</vt:i4>
      </vt:variant>
      <vt:variant>
        <vt:i4>0</vt:i4>
      </vt:variant>
      <vt:variant>
        <vt:i4>0</vt:i4>
      </vt:variant>
      <vt:variant>
        <vt:i4>5</vt:i4>
      </vt:variant>
      <vt:variant>
        <vt:lpwstr>mailto:sarahellis@westlondonwaste.gov.uk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LONDON WASTE AUTHORITY</dc:title>
  <dc:subject/>
  <dc:creator>Sarah Ellis</dc:creator>
  <cp:keywords/>
  <cp:lastModifiedBy>Mildred Jeakins</cp:lastModifiedBy>
  <cp:revision>9</cp:revision>
  <cp:lastPrinted>2019-06-10T15:11:00Z</cp:lastPrinted>
  <dcterms:created xsi:type="dcterms:W3CDTF">2019-06-14T12:07:00Z</dcterms:created>
  <dcterms:modified xsi:type="dcterms:W3CDTF">2019-06-19T07:17:00Z</dcterms:modified>
</cp:coreProperties>
</file>